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C044B" w:rsidTr="009769FA">
        <w:trPr>
          <w:trHeight w:hRule="exact" w:val="1440"/>
          <w:jc w:val="center"/>
        </w:trPr>
        <w:tc>
          <w:tcPr>
            <w:tcW w:w="9648"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C044B" w:rsidRDefault="00054918" w:rsidP="009769FA">
            <w:pPr>
              <w:spacing w:before="120" w:after="120"/>
              <w:jc w:val="center"/>
              <w:rPr>
                <w:rFonts w:ascii="Calibri" w:hAnsi="Calibri" w:cs="Arial"/>
                <w:color w:val="FFFFFF"/>
                <w:szCs w:val="26"/>
              </w:rPr>
            </w:pPr>
            <w:r>
              <w:rPr>
                <w:noProof/>
                <w:lang w:val="en-US" w:eastAsia="en-US"/>
              </w:rPr>
              <w:drawing>
                <wp:anchor distT="0" distB="0" distL="114300" distR="114300" simplePos="0" relativeHeight="251661312" behindDoc="0" locked="0" layoutInCell="1" allowOverlap="1">
                  <wp:simplePos x="0" y="0"/>
                  <wp:positionH relativeFrom="margin">
                    <wp:posOffset>97155</wp:posOffset>
                  </wp:positionH>
                  <wp:positionV relativeFrom="margin">
                    <wp:posOffset>89535</wp:posOffset>
                  </wp:positionV>
                  <wp:extent cx="548640" cy="636905"/>
                  <wp:effectExtent l="0" t="0" r="0" b="0"/>
                  <wp:wrapNone/>
                  <wp:docPr id="6" name="Picture 6"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BC044B">
              <w:rPr>
                <w:rFonts w:ascii="Calibri" w:hAnsi="Calibri" w:cs="Arial"/>
                <w:color w:val="FFFFFF"/>
                <w:szCs w:val="26"/>
              </w:rPr>
              <w:t>Niagara Catholic District School Board</w:t>
            </w:r>
          </w:p>
          <w:p w:rsidR="00BC044B" w:rsidRPr="00821EAB" w:rsidRDefault="00DC29F4" w:rsidP="009769FA">
            <w:pPr>
              <w:spacing w:before="120" w:after="120"/>
              <w:jc w:val="center"/>
              <w:rPr>
                <w:rFonts w:ascii="Calibri" w:hAnsi="Calibri"/>
                <w:color w:val="FFFFFF"/>
                <w:sz w:val="28"/>
              </w:rPr>
            </w:pPr>
            <w:r>
              <w:rPr>
                <w:rFonts w:ascii="Calibri" w:hAnsi="Calibri" w:cs="Arial"/>
                <w:b/>
                <w:i/>
                <w:color w:val="FFFFFF"/>
                <w:sz w:val="28"/>
                <w:szCs w:val="26"/>
              </w:rPr>
              <w:t>PLAYGROUND EQUIPMENT</w:t>
            </w:r>
          </w:p>
          <w:p w:rsidR="00BC044B" w:rsidRDefault="00DC29F4" w:rsidP="009769FA">
            <w:pPr>
              <w:spacing w:before="120" w:after="120"/>
              <w:jc w:val="center"/>
              <w:rPr>
                <w:rFonts w:ascii="Calibri" w:hAnsi="Calibri"/>
                <w:color w:val="FFFFFF"/>
              </w:rPr>
            </w:pPr>
            <w:r>
              <w:rPr>
                <w:rFonts w:ascii="Calibri" w:hAnsi="Calibri"/>
                <w:color w:val="FFFFFF"/>
              </w:rPr>
              <w:t>ADMINISTRATIVE OPERATIONAL PROCEDURES</w:t>
            </w:r>
          </w:p>
        </w:tc>
      </w:tr>
      <w:tr w:rsidR="00BC044B" w:rsidTr="009769FA">
        <w:trPr>
          <w:trHeight w:hRule="exact" w:val="288"/>
          <w:jc w:val="center"/>
        </w:trPr>
        <w:tc>
          <w:tcPr>
            <w:tcW w:w="4824"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C044B" w:rsidRDefault="00BC044B" w:rsidP="009769FA">
            <w:pPr>
              <w:rPr>
                <w:rFonts w:ascii="Calibri" w:hAnsi="Calibri"/>
                <w:b/>
                <w:noProof/>
                <w:color w:val="FFFFFF"/>
                <w:sz w:val="18"/>
              </w:rPr>
            </w:pPr>
            <w:r>
              <w:rPr>
                <w:rFonts w:ascii="Calibri" w:hAnsi="Calibri"/>
                <w:b/>
                <w:color w:val="FFFFFF"/>
                <w:sz w:val="18"/>
                <w:szCs w:val="18"/>
              </w:rPr>
              <w:t xml:space="preserve">700 – Buildings and Site </w:t>
            </w:r>
          </w:p>
        </w:tc>
        <w:tc>
          <w:tcPr>
            <w:tcW w:w="4824"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C044B" w:rsidRDefault="00BC044B" w:rsidP="009769FA">
            <w:pPr>
              <w:jc w:val="right"/>
              <w:rPr>
                <w:rFonts w:ascii="Calibri" w:hAnsi="Calibri"/>
                <w:b/>
                <w:noProof/>
                <w:color w:val="FFFFFF"/>
                <w:sz w:val="18"/>
              </w:rPr>
            </w:pPr>
            <w:r>
              <w:rPr>
                <w:rFonts w:ascii="Calibri" w:hAnsi="Calibri"/>
                <w:b/>
                <w:color w:val="FFFFFF"/>
                <w:sz w:val="18"/>
                <w:szCs w:val="18"/>
              </w:rPr>
              <w:t>No 702.1</w:t>
            </w:r>
          </w:p>
        </w:tc>
      </w:tr>
      <w:tr w:rsidR="00BC044B" w:rsidTr="009769FA">
        <w:trPr>
          <w:trHeight w:hRule="exact" w:val="20"/>
          <w:jc w:val="center"/>
        </w:trPr>
        <w:tc>
          <w:tcPr>
            <w:tcW w:w="4824" w:type="dxa"/>
            <w:tcBorders>
              <w:top w:val="single" w:sz="12" w:space="0" w:color="08862A"/>
              <w:left w:val="nil"/>
              <w:bottom w:val="single" w:sz="12" w:space="0" w:color="08862A"/>
              <w:right w:val="nil"/>
            </w:tcBorders>
            <w:tcMar>
              <w:top w:w="72" w:type="dxa"/>
              <w:left w:w="72" w:type="dxa"/>
              <w:bottom w:w="72" w:type="dxa"/>
              <w:right w:w="72" w:type="dxa"/>
            </w:tcMar>
          </w:tcPr>
          <w:p w:rsidR="00BC044B" w:rsidRDefault="00BC044B" w:rsidP="009769FA">
            <w:pPr>
              <w:rPr>
                <w:rFonts w:ascii="Calibri" w:hAnsi="Calibri"/>
                <w:b/>
                <w:color w:val="FFFFFF"/>
                <w:sz w:val="16"/>
                <w:szCs w:val="18"/>
              </w:rPr>
            </w:pPr>
          </w:p>
        </w:tc>
        <w:tc>
          <w:tcPr>
            <w:tcW w:w="4824" w:type="dxa"/>
            <w:tcBorders>
              <w:top w:val="single" w:sz="12" w:space="0" w:color="08862A"/>
              <w:left w:val="nil"/>
              <w:bottom w:val="single" w:sz="12" w:space="0" w:color="08862A"/>
              <w:right w:val="nil"/>
            </w:tcBorders>
            <w:tcMar>
              <w:top w:w="72" w:type="dxa"/>
              <w:left w:w="72" w:type="dxa"/>
              <w:bottom w:w="72" w:type="dxa"/>
              <w:right w:w="72" w:type="dxa"/>
            </w:tcMar>
          </w:tcPr>
          <w:p w:rsidR="00BC044B" w:rsidRDefault="00BC044B" w:rsidP="009769FA">
            <w:pPr>
              <w:jc w:val="right"/>
              <w:rPr>
                <w:rFonts w:ascii="Calibri" w:hAnsi="Calibri"/>
                <w:b/>
                <w:color w:val="FFFFFF"/>
                <w:sz w:val="16"/>
                <w:szCs w:val="18"/>
              </w:rPr>
            </w:pPr>
          </w:p>
        </w:tc>
      </w:tr>
      <w:tr w:rsidR="00BC044B" w:rsidTr="009769FA">
        <w:trPr>
          <w:trHeight w:hRule="exact" w:val="288"/>
          <w:jc w:val="center"/>
        </w:trPr>
        <w:tc>
          <w:tcPr>
            <w:tcW w:w="4824"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C044B" w:rsidRDefault="00BC044B" w:rsidP="009769F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rsidR="00BC044B" w:rsidRDefault="00BC044B" w:rsidP="009769FA">
            <w:pPr>
              <w:rPr>
                <w:rFonts w:ascii="Calibri" w:hAnsi="Calibri"/>
                <w:noProof/>
                <w:sz w:val="28"/>
              </w:rPr>
            </w:pPr>
          </w:p>
        </w:tc>
        <w:tc>
          <w:tcPr>
            <w:tcW w:w="4824"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C044B" w:rsidRDefault="00BC044B" w:rsidP="009769FA">
            <w:pPr>
              <w:jc w:val="right"/>
              <w:rPr>
                <w:rFonts w:ascii="Calibri" w:hAnsi="Calibri"/>
                <w:sz w:val="16"/>
                <w:szCs w:val="18"/>
                <w:lang w:val="en-US"/>
              </w:rPr>
            </w:pPr>
            <w:r>
              <w:rPr>
                <w:rFonts w:ascii="Calibri" w:hAnsi="Calibri"/>
                <w:sz w:val="16"/>
                <w:szCs w:val="18"/>
              </w:rPr>
              <w:t xml:space="preserve">Latest Reviewed/Revised Date: </w:t>
            </w:r>
            <w:r w:rsidR="0081479E">
              <w:rPr>
                <w:rFonts w:ascii="Calibri" w:hAnsi="Calibri"/>
                <w:sz w:val="16"/>
                <w:szCs w:val="18"/>
              </w:rPr>
              <w:t>October 23, 2018</w:t>
            </w:r>
          </w:p>
          <w:p w:rsidR="00BC044B" w:rsidRDefault="00BC044B" w:rsidP="009769FA">
            <w:pPr>
              <w:jc w:val="right"/>
              <w:rPr>
                <w:rFonts w:ascii="Calibri" w:hAnsi="Calibri"/>
                <w:noProof/>
                <w:sz w:val="28"/>
              </w:rPr>
            </w:pPr>
          </w:p>
        </w:tc>
      </w:tr>
    </w:tbl>
    <w:p w:rsidR="00BC044B" w:rsidRDefault="00BC044B" w:rsidP="00BC044B">
      <w:pPr>
        <w:spacing w:line="228" w:lineRule="auto"/>
        <w:jc w:val="both"/>
        <w:rPr>
          <w:color w:val="000000"/>
          <w:sz w:val="22"/>
          <w:szCs w:val="22"/>
          <w:lang w:val="en-US" w:eastAsia="en-US"/>
        </w:rPr>
      </w:pPr>
    </w:p>
    <w:p w:rsidR="00DC29F4" w:rsidRDefault="00BC044B" w:rsidP="00BC044B">
      <w:pPr>
        <w:spacing w:line="228" w:lineRule="auto"/>
        <w:jc w:val="both"/>
        <w:rPr>
          <w:color w:val="000000"/>
          <w:sz w:val="22"/>
          <w:szCs w:val="22"/>
          <w:lang w:val="en-US" w:eastAsia="en-US"/>
        </w:rPr>
      </w:pPr>
      <w:r w:rsidRPr="00BC044B">
        <w:rPr>
          <w:color w:val="000000"/>
          <w:sz w:val="22"/>
          <w:szCs w:val="22"/>
          <w:lang w:val="en-US" w:eastAsia="en-US"/>
        </w:rPr>
        <w:t xml:space="preserve">In keeping with the Mission, Vision and Values of the Niagara Catholic District School Board, </w:t>
      </w:r>
      <w:r w:rsidR="00DC29F4">
        <w:rPr>
          <w:color w:val="000000"/>
          <w:sz w:val="22"/>
          <w:szCs w:val="22"/>
          <w:lang w:val="en-US" w:eastAsia="en-US"/>
        </w:rPr>
        <w:t>the following are Administrative Operational Procedures for Playground Equipment.</w:t>
      </w:r>
    </w:p>
    <w:p w:rsidR="00DC29F4" w:rsidRDefault="00DC29F4" w:rsidP="00BC044B">
      <w:pPr>
        <w:spacing w:line="228" w:lineRule="auto"/>
        <w:jc w:val="both"/>
        <w:rPr>
          <w:color w:val="000000"/>
          <w:sz w:val="22"/>
          <w:szCs w:val="22"/>
          <w:lang w:val="en-US" w:eastAsia="en-US"/>
        </w:rPr>
      </w:pPr>
    </w:p>
    <w:p w:rsidR="00DC29F4" w:rsidRPr="00DC29F4" w:rsidRDefault="00DC29F4" w:rsidP="00DC29F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lang w:val="en-US" w:eastAsia="en-US"/>
        </w:rPr>
      </w:pPr>
      <w:r>
        <w:rPr>
          <w:b/>
          <w:color w:val="FFFFFF" w:themeColor="background1"/>
          <w:sz w:val="22"/>
          <w:szCs w:val="22"/>
          <w:lang w:val="en-US" w:eastAsia="en-US"/>
        </w:rPr>
        <w:t>PREAMBLE</w:t>
      </w:r>
    </w:p>
    <w:p w:rsidR="00DC29F4" w:rsidRDefault="00DC29F4" w:rsidP="00BC044B">
      <w:pPr>
        <w:spacing w:line="228" w:lineRule="auto"/>
        <w:jc w:val="both"/>
        <w:rPr>
          <w:color w:val="000000"/>
          <w:sz w:val="22"/>
          <w:szCs w:val="22"/>
          <w:lang w:val="en-US" w:eastAsia="en-US"/>
        </w:rPr>
      </w:pPr>
    </w:p>
    <w:p w:rsidR="00BC044B" w:rsidRPr="00BC044B" w:rsidRDefault="00DC29F4" w:rsidP="00BC044B">
      <w:pPr>
        <w:spacing w:line="228" w:lineRule="auto"/>
        <w:jc w:val="both"/>
        <w:rPr>
          <w:color w:val="000000"/>
          <w:sz w:val="22"/>
          <w:szCs w:val="22"/>
          <w:lang w:val="en-US" w:eastAsia="en-US"/>
        </w:rPr>
      </w:pPr>
      <w:r w:rsidRPr="00BC044B">
        <w:rPr>
          <w:color w:val="000000"/>
          <w:sz w:val="22"/>
          <w:szCs w:val="22"/>
          <w:lang w:val="en-US" w:eastAsia="en-US"/>
        </w:rPr>
        <w:t>The</w:t>
      </w:r>
      <w:r w:rsidR="00BC044B" w:rsidRPr="00BC044B">
        <w:rPr>
          <w:color w:val="000000"/>
          <w:sz w:val="22"/>
          <w:szCs w:val="22"/>
          <w:lang w:val="en-US" w:eastAsia="en-US"/>
        </w:rPr>
        <w:t xml:space="preserve"> Niagara Catholic District School Board recognizes that playground equipment on its school sites has been provided through the participation of school and community groups raising funds for its purchase, installation, inspection and maintenance in accordance</w:t>
      </w:r>
      <w:r w:rsidR="00BF6427">
        <w:rPr>
          <w:color w:val="000000"/>
          <w:sz w:val="22"/>
          <w:szCs w:val="22"/>
          <w:lang w:val="en-US" w:eastAsia="en-US"/>
        </w:rPr>
        <w:t>,</w:t>
      </w:r>
      <w:r w:rsidR="00BC044B" w:rsidRPr="00BC044B">
        <w:rPr>
          <w:color w:val="000000"/>
          <w:sz w:val="22"/>
          <w:szCs w:val="22"/>
          <w:lang w:val="en-US" w:eastAsia="en-US"/>
        </w:rPr>
        <w:t xml:space="preserve"> with the guidelines on playground equipment.</w:t>
      </w:r>
    </w:p>
    <w:p w:rsidR="00BC044B" w:rsidRPr="00BC044B" w:rsidRDefault="00BC044B" w:rsidP="00BC044B">
      <w:pPr>
        <w:spacing w:line="228" w:lineRule="auto"/>
        <w:jc w:val="both"/>
        <w:rPr>
          <w:color w:val="000000"/>
          <w:sz w:val="22"/>
          <w:szCs w:val="22"/>
          <w:lang w:val="en-US" w:eastAsia="en-US"/>
        </w:rPr>
      </w:pPr>
    </w:p>
    <w:p w:rsidR="00BC044B" w:rsidRPr="00BC044B" w:rsidRDefault="00BC044B" w:rsidP="00BC044B">
      <w:pPr>
        <w:spacing w:line="228" w:lineRule="auto"/>
        <w:jc w:val="both"/>
        <w:rPr>
          <w:color w:val="000000"/>
          <w:sz w:val="22"/>
          <w:szCs w:val="22"/>
          <w:lang w:val="en-US" w:eastAsia="en-US"/>
        </w:rPr>
      </w:pPr>
      <w:r w:rsidRPr="00BC044B">
        <w:rPr>
          <w:color w:val="000000"/>
          <w:sz w:val="22"/>
          <w:szCs w:val="22"/>
          <w:lang w:val="en-US" w:eastAsia="en-US"/>
        </w:rPr>
        <w:t>The Board also encourages the formation of community partnerships to assist in the purchase, installation and maintenance of playground equipment and surfaces in accordance with the guidelines on playground equipment.</w:t>
      </w:r>
    </w:p>
    <w:p w:rsidR="00BC044B" w:rsidRPr="00BC044B" w:rsidRDefault="00BC044B" w:rsidP="00BC044B">
      <w:pPr>
        <w:spacing w:line="228" w:lineRule="auto"/>
        <w:jc w:val="both"/>
        <w:rPr>
          <w:color w:val="000000"/>
          <w:sz w:val="22"/>
          <w:szCs w:val="22"/>
          <w:lang w:val="en-US" w:eastAsia="en-US"/>
        </w:rPr>
      </w:pPr>
    </w:p>
    <w:p w:rsidR="00BC044B" w:rsidRPr="00BC044B" w:rsidRDefault="00BC044B" w:rsidP="00BC044B">
      <w:pPr>
        <w:spacing w:line="228" w:lineRule="auto"/>
        <w:jc w:val="both"/>
        <w:rPr>
          <w:color w:val="000000"/>
          <w:sz w:val="22"/>
          <w:szCs w:val="22"/>
          <w:lang w:val="en-US" w:eastAsia="en-US"/>
        </w:rPr>
      </w:pPr>
      <w:r w:rsidRPr="00BC044B">
        <w:rPr>
          <w:color w:val="000000"/>
          <w:sz w:val="22"/>
          <w:szCs w:val="22"/>
          <w:lang w:val="en-US" w:eastAsia="en-US"/>
        </w:rPr>
        <w:t>The Board recognizes the appropriate use of playground equipment and adult supervision, as well as the fact that that playground equipment will be utilized by the community outside of the normal school day.</w:t>
      </w:r>
    </w:p>
    <w:p w:rsidR="0005519F" w:rsidRDefault="0005519F" w:rsidP="0005519F">
      <w:pPr>
        <w:pStyle w:val="NormalWeb"/>
        <w:spacing w:before="0" w:beforeAutospacing="0" w:after="0" w:afterAutospacing="0" w:line="228" w:lineRule="auto"/>
        <w:jc w:val="both"/>
        <w:rPr>
          <w:rStyle w:val="Strong"/>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05519F">
        <w:rPr>
          <w:rStyle w:val="Strong"/>
          <w:color w:val="FFFFFF" w:themeColor="background1"/>
          <w:sz w:val="22"/>
          <w:szCs w:val="22"/>
        </w:rPr>
        <w:t>DEFINITION</w:t>
      </w:r>
    </w:p>
    <w:p w:rsidR="00184A56" w:rsidRDefault="00184A56" w:rsidP="0005519F">
      <w:pPr>
        <w:pStyle w:val="NormalWeb"/>
        <w:spacing w:before="0" w:beforeAutospacing="0" w:after="0" w:afterAutospacing="0" w:line="228" w:lineRule="auto"/>
        <w:jc w:val="both"/>
        <w:rPr>
          <w:color w:val="000033"/>
          <w:sz w:val="22"/>
          <w:szCs w:val="22"/>
        </w:rPr>
      </w:pPr>
    </w:p>
    <w:p w:rsidR="007A59BF" w:rsidRPr="00184A56" w:rsidRDefault="007A59BF" w:rsidP="0005519F">
      <w:pPr>
        <w:pStyle w:val="NormalWeb"/>
        <w:spacing w:before="0" w:beforeAutospacing="0" w:after="0" w:afterAutospacing="0" w:line="228" w:lineRule="auto"/>
        <w:jc w:val="both"/>
        <w:rPr>
          <w:color w:val="000033"/>
          <w:sz w:val="22"/>
          <w:szCs w:val="22"/>
        </w:rPr>
      </w:pPr>
      <w:r w:rsidRPr="00184A56">
        <w:rPr>
          <w:color w:val="000033"/>
          <w:sz w:val="22"/>
          <w:szCs w:val="22"/>
        </w:rPr>
        <w:t xml:space="preserve">For the purpose of this document, “Playground Equipment” is defined as a play structure, anchored to the ground, or two or more play structures that are attached or functionally linked that provide one or more play activity, and are for approved use in the play areas of Niagara Catholic </w:t>
      </w:r>
      <w:r w:rsidR="00BF6427">
        <w:rPr>
          <w:color w:val="000033"/>
          <w:sz w:val="22"/>
          <w:szCs w:val="22"/>
        </w:rPr>
        <w:t>e</w:t>
      </w:r>
      <w:r w:rsidRPr="00184A56">
        <w:rPr>
          <w:color w:val="000033"/>
          <w:sz w:val="22"/>
          <w:szCs w:val="22"/>
        </w:rPr>
        <w:t xml:space="preserve">lementary </w:t>
      </w:r>
      <w:r w:rsidR="00BF6427">
        <w:rPr>
          <w:color w:val="000033"/>
          <w:sz w:val="22"/>
          <w:szCs w:val="22"/>
        </w:rPr>
        <w:t>s</w:t>
      </w:r>
      <w:r w:rsidRPr="00184A56">
        <w:rPr>
          <w:color w:val="000033"/>
          <w:sz w:val="22"/>
          <w:szCs w:val="22"/>
        </w:rPr>
        <w:t>chools.</w:t>
      </w:r>
    </w:p>
    <w:p w:rsidR="00184A56" w:rsidRDefault="00184A56" w:rsidP="0005519F">
      <w:pPr>
        <w:pStyle w:val="NormalWeb"/>
        <w:spacing w:before="0" w:beforeAutospacing="0" w:after="0" w:afterAutospacing="0" w:line="228" w:lineRule="auto"/>
        <w:jc w:val="both"/>
        <w:rPr>
          <w:rStyle w:val="Strong"/>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rStyle w:val="Strong"/>
          <w:color w:val="FFFFFF" w:themeColor="background1"/>
          <w:sz w:val="22"/>
          <w:szCs w:val="22"/>
        </w:rPr>
      </w:pPr>
      <w:r w:rsidRPr="0005519F">
        <w:rPr>
          <w:rStyle w:val="Strong"/>
          <w:color w:val="FFFFFF" w:themeColor="background1"/>
          <w:sz w:val="22"/>
          <w:szCs w:val="22"/>
        </w:rPr>
        <w:t>NEW PLAYGROUND EQUIPMENT</w:t>
      </w:r>
    </w:p>
    <w:p w:rsidR="00184A56" w:rsidRPr="00184A56" w:rsidRDefault="00184A56" w:rsidP="0005519F">
      <w:pPr>
        <w:pStyle w:val="NormalWeb"/>
        <w:spacing w:before="0" w:beforeAutospacing="0" w:after="0" w:afterAutospacing="0" w:line="228" w:lineRule="auto"/>
        <w:ind w:left="360" w:hanging="360"/>
        <w:jc w:val="both"/>
        <w:rPr>
          <w:color w:val="000033"/>
          <w:sz w:val="22"/>
          <w:szCs w:val="22"/>
        </w:rPr>
      </w:pPr>
    </w:p>
    <w:p w:rsidR="00184A56" w:rsidRPr="00E17B79" w:rsidRDefault="007A59BF" w:rsidP="0005519F">
      <w:pPr>
        <w:numPr>
          <w:ilvl w:val="0"/>
          <w:numId w:val="28"/>
        </w:numPr>
        <w:tabs>
          <w:tab w:val="clear" w:pos="360"/>
        </w:tabs>
        <w:spacing w:line="228" w:lineRule="auto"/>
        <w:jc w:val="both"/>
        <w:rPr>
          <w:sz w:val="22"/>
          <w:szCs w:val="22"/>
        </w:rPr>
      </w:pPr>
      <w:r w:rsidRPr="00E17B79">
        <w:rPr>
          <w:sz w:val="22"/>
          <w:szCs w:val="22"/>
        </w:rPr>
        <w:t xml:space="preserve">All new installations of playground equipment must be reviewed and approved by the Controller </w:t>
      </w:r>
      <w:r w:rsidR="00E17B79" w:rsidRPr="00E17B79">
        <w:rPr>
          <w:sz w:val="22"/>
          <w:szCs w:val="22"/>
        </w:rPr>
        <w:t>of Facilities</w:t>
      </w:r>
      <w:r w:rsidR="0007315E" w:rsidRPr="00E17B79">
        <w:rPr>
          <w:sz w:val="22"/>
          <w:szCs w:val="22"/>
        </w:rPr>
        <w:t xml:space="preserve"> Services </w:t>
      </w:r>
      <w:r w:rsidRPr="00E17B79">
        <w:rPr>
          <w:sz w:val="22"/>
          <w:szCs w:val="22"/>
        </w:rPr>
        <w:t xml:space="preserve">in accordance with this </w:t>
      </w:r>
      <w:r w:rsidR="00DC29F4">
        <w:rPr>
          <w:sz w:val="22"/>
          <w:szCs w:val="22"/>
        </w:rPr>
        <w:t>Administrative Operational Procedures.</w:t>
      </w:r>
      <w:r w:rsidRPr="00E17B79">
        <w:rPr>
          <w:sz w:val="22"/>
          <w:szCs w:val="22"/>
        </w:rPr>
        <w:t xml:space="preserve">  The Controller </w:t>
      </w:r>
      <w:r w:rsidR="00E17B79" w:rsidRPr="00E17B79">
        <w:rPr>
          <w:sz w:val="22"/>
          <w:szCs w:val="22"/>
        </w:rPr>
        <w:t>of Facilities</w:t>
      </w:r>
      <w:r w:rsidR="006A17AB" w:rsidRPr="00E17B79">
        <w:rPr>
          <w:sz w:val="22"/>
          <w:szCs w:val="22"/>
        </w:rPr>
        <w:t xml:space="preserve"> Services </w:t>
      </w:r>
      <w:r w:rsidR="00E17B79" w:rsidRPr="00E17B79">
        <w:rPr>
          <w:sz w:val="22"/>
          <w:szCs w:val="22"/>
        </w:rPr>
        <w:t>and Facilities</w:t>
      </w:r>
      <w:r w:rsidR="006A17AB" w:rsidRPr="00E17B79">
        <w:rPr>
          <w:sz w:val="22"/>
          <w:szCs w:val="22"/>
        </w:rPr>
        <w:t xml:space="preserve"> Services </w:t>
      </w:r>
      <w:r w:rsidRPr="00E17B79">
        <w:rPr>
          <w:sz w:val="22"/>
          <w:szCs w:val="22"/>
        </w:rPr>
        <w:t>staff will review items such as the age appropriateness of the proposed play structure, location, drainage, underground utilities (gas, water, telephone, cable, hydro, drainage pipes) and compliance with standards and regulations. As well, the resources allocated to the life-cycle maintenance of the equipment will be reviewed.</w:t>
      </w:r>
    </w:p>
    <w:p w:rsidR="00184A56" w:rsidRPr="00E17B79" w:rsidRDefault="00184A56" w:rsidP="0005519F">
      <w:pPr>
        <w:spacing w:line="228" w:lineRule="auto"/>
        <w:ind w:left="360" w:hanging="360"/>
        <w:jc w:val="both"/>
        <w:rPr>
          <w:sz w:val="22"/>
          <w:szCs w:val="22"/>
        </w:rPr>
      </w:pPr>
    </w:p>
    <w:p w:rsidR="00184A56" w:rsidRPr="00E17B79" w:rsidRDefault="007A59BF" w:rsidP="0005519F">
      <w:pPr>
        <w:numPr>
          <w:ilvl w:val="0"/>
          <w:numId w:val="28"/>
        </w:numPr>
        <w:tabs>
          <w:tab w:val="clear" w:pos="360"/>
        </w:tabs>
        <w:spacing w:line="228" w:lineRule="auto"/>
        <w:jc w:val="both"/>
        <w:rPr>
          <w:sz w:val="22"/>
          <w:szCs w:val="22"/>
        </w:rPr>
      </w:pPr>
      <w:r w:rsidRPr="00E17B79">
        <w:rPr>
          <w:sz w:val="22"/>
          <w:szCs w:val="22"/>
        </w:rPr>
        <w:t>All equipment must comply with current working Standard: CAN/CSA Z614-</w:t>
      </w:r>
      <w:r w:rsidR="00A660DA" w:rsidRPr="00E17B79">
        <w:rPr>
          <w:sz w:val="22"/>
          <w:szCs w:val="22"/>
        </w:rPr>
        <w:t>(Latest Edition)</w:t>
      </w:r>
      <w:r w:rsidRPr="00E17B79">
        <w:rPr>
          <w:sz w:val="22"/>
          <w:szCs w:val="22"/>
        </w:rPr>
        <w:t>.</w:t>
      </w:r>
    </w:p>
    <w:p w:rsidR="00184A56" w:rsidRPr="00E17B79" w:rsidRDefault="00184A56" w:rsidP="0005519F">
      <w:pPr>
        <w:spacing w:line="228" w:lineRule="auto"/>
        <w:ind w:left="360" w:hanging="360"/>
        <w:jc w:val="both"/>
        <w:rPr>
          <w:sz w:val="22"/>
          <w:szCs w:val="22"/>
        </w:rPr>
      </w:pPr>
    </w:p>
    <w:p w:rsidR="00184A56" w:rsidRPr="00E17B79" w:rsidRDefault="007A59BF" w:rsidP="0005519F">
      <w:pPr>
        <w:numPr>
          <w:ilvl w:val="0"/>
          <w:numId w:val="28"/>
        </w:numPr>
        <w:tabs>
          <w:tab w:val="clear" w:pos="360"/>
        </w:tabs>
        <w:spacing w:line="228" w:lineRule="auto"/>
        <w:jc w:val="both"/>
        <w:rPr>
          <w:sz w:val="22"/>
          <w:szCs w:val="22"/>
        </w:rPr>
      </w:pPr>
      <w:r w:rsidRPr="00E17B79">
        <w:rPr>
          <w:sz w:val="22"/>
          <w:szCs w:val="22"/>
        </w:rPr>
        <w:t>All playground equipment and installation must be purchased through Niagara Catholic Purchasing Services.</w:t>
      </w:r>
    </w:p>
    <w:p w:rsidR="00184A56" w:rsidRPr="00E17B79" w:rsidRDefault="00184A56" w:rsidP="0005519F">
      <w:pPr>
        <w:spacing w:line="228" w:lineRule="auto"/>
        <w:ind w:left="360" w:hanging="360"/>
        <w:jc w:val="both"/>
        <w:rPr>
          <w:sz w:val="22"/>
          <w:szCs w:val="22"/>
        </w:rPr>
      </w:pPr>
    </w:p>
    <w:p w:rsidR="007A59BF" w:rsidRPr="00E17B79" w:rsidRDefault="007A59BF" w:rsidP="0005519F">
      <w:pPr>
        <w:numPr>
          <w:ilvl w:val="0"/>
          <w:numId w:val="28"/>
        </w:numPr>
        <w:tabs>
          <w:tab w:val="clear" w:pos="360"/>
        </w:tabs>
        <w:spacing w:line="228" w:lineRule="auto"/>
        <w:jc w:val="both"/>
        <w:rPr>
          <w:sz w:val="22"/>
          <w:szCs w:val="22"/>
        </w:rPr>
      </w:pPr>
      <w:r w:rsidRPr="00E17B79">
        <w:rPr>
          <w:sz w:val="22"/>
          <w:szCs w:val="22"/>
        </w:rPr>
        <w:t xml:space="preserve">The Accessibility for Ontarians with Disabilities Act (AODA) compels </w:t>
      </w:r>
      <w:r w:rsidR="00BF6427" w:rsidRPr="00E17B79">
        <w:rPr>
          <w:sz w:val="22"/>
          <w:szCs w:val="22"/>
        </w:rPr>
        <w:t>s</w:t>
      </w:r>
      <w:r w:rsidRPr="00E17B79">
        <w:rPr>
          <w:sz w:val="22"/>
          <w:szCs w:val="22"/>
        </w:rPr>
        <w:t xml:space="preserve">chool </w:t>
      </w:r>
      <w:r w:rsidR="00BF6427" w:rsidRPr="00E17B79">
        <w:rPr>
          <w:sz w:val="22"/>
          <w:szCs w:val="22"/>
        </w:rPr>
        <w:t>b</w:t>
      </w:r>
      <w:r w:rsidRPr="00E17B79">
        <w:rPr>
          <w:sz w:val="22"/>
          <w:szCs w:val="22"/>
        </w:rPr>
        <w:t xml:space="preserve">oards to have their buildings, premises and structures accessible. Playgrounds are included in the Act. All new playground equipment installations must be AODA compliant (site to be accessible </w:t>
      </w:r>
      <w:r w:rsidR="00BF6427" w:rsidRPr="00E17B79">
        <w:rPr>
          <w:sz w:val="22"/>
          <w:szCs w:val="22"/>
        </w:rPr>
        <w:t>and equipment to include ground-</w:t>
      </w:r>
      <w:r w:rsidRPr="00E17B79">
        <w:rPr>
          <w:sz w:val="22"/>
          <w:szCs w:val="22"/>
        </w:rPr>
        <w:t>level accessible e</w:t>
      </w:r>
      <w:r w:rsidR="00184A56" w:rsidRPr="00E17B79">
        <w:rPr>
          <w:sz w:val="22"/>
          <w:szCs w:val="22"/>
        </w:rPr>
        <w:t>quipment for student enjoyment)</w:t>
      </w:r>
      <w:r w:rsidR="00BF6427" w:rsidRPr="00E17B79">
        <w:rPr>
          <w:sz w:val="22"/>
          <w:szCs w:val="22"/>
        </w:rPr>
        <w:t>.</w:t>
      </w:r>
    </w:p>
    <w:p w:rsidR="00184A56" w:rsidRPr="00E17B79" w:rsidRDefault="00184A56" w:rsidP="0005519F">
      <w:pPr>
        <w:spacing w:line="228" w:lineRule="auto"/>
        <w:ind w:left="360" w:hanging="360"/>
        <w:jc w:val="both"/>
        <w:rPr>
          <w:sz w:val="22"/>
          <w:szCs w:val="22"/>
        </w:rPr>
      </w:pPr>
    </w:p>
    <w:p w:rsidR="007A59BF" w:rsidRPr="00E17B79" w:rsidRDefault="006A17AB" w:rsidP="0005519F">
      <w:pPr>
        <w:numPr>
          <w:ilvl w:val="0"/>
          <w:numId w:val="28"/>
        </w:numPr>
        <w:tabs>
          <w:tab w:val="clear" w:pos="360"/>
        </w:tabs>
        <w:spacing w:line="228" w:lineRule="auto"/>
        <w:jc w:val="both"/>
        <w:rPr>
          <w:sz w:val="22"/>
          <w:szCs w:val="22"/>
        </w:rPr>
      </w:pPr>
      <w:r w:rsidRPr="00E17B79">
        <w:rPr>
          <w:sz w:val="22"/>
          <w:szCs w:val="22"/>
        </w:rPr>
        <w:t>A</w:t>
      </w:r>
      <w:r w:rsidR="007A59BF" w:rsidRPr="00E17B79">
        <w:rPr>
          <w:sz w:val="22"/>
          <w:szCs w:val="22"/>
        </w:rPr>
        <w:t>ll new playground installations, protective ground surfacing must be pou</w:t>
      </w:r>
      <w:r w:rsidR="00BF6427" w:rsidRPr="00E17B79">
        <w:rPr>
          <w:sz w:val="22"/>
          <w:szCs w:val="22"/>
        </w:rPr>
        <w:t>red-in-place seamless chemical-</w:t>
      </w:r>
      <w:r w:rsidR="007A59BF" w:rsidRPr="00E17B79">
        <w:rPr>
          <w:sz w:val="22"/>
          <w:szCs w:val="22"/>
        </w:rPr>
        <w:t>binder/rubber-filler synthetic surface to a sufficient depth to achieve critical height protection per CAN/CSA Z614-</w:t>
      </w:r>
      <w:r w:rsidR="00A660DA" w:rsidRPr="00E17B79">
        <w:rPr>
          <w:sz w:val="22"/>
          <w:szCs w:val="22"/>
        </w:rPr>
        <w:t>(Latest Edition)</w:t>
      </w:r>
      <w:r w:rsidR="00BF6427" w:rsidRPr="00E17B79">
        <w:rPr>
          <w:sz w:val="22"/>
          <w:szCs w:val="22"/>
        </w:rPr>
        <w:t>. Loose-</w:t>
      </w:r>
      <w:r w:rsidR="007A59BF" w:rsidRPr="00E17B79">
        <w:rPr>
          <w:sz w:val="22"/>
          <w:szCs w:val="22"/>
        </w:rPr>
        <w:t>fill surfacing is not acceptable.</w:t>
      </w:r>
    </w:p>
    <w:p w:rsidR="00184A56" w:rsidRPr="00E17B79" w:rsidRDefault="00184A56" w:rsidP="0005519F">
      <w:pPr>
        <w:spacing w:line="228" w:lineRule="auto"/>
        <w:ind w:left="360" w:hanging="360"/>
        <w:jc w:val="both"/>
        <w:rPr>
          <w:sz w:val="22"/>
          <w:szCs w:val="22"/>
        </w:rPr>
      </w:pPr>
    </w:p>
    <w:p w:rsidR="007A59BF" w:rsidRPr="00E17B79" w:rsidRDefault="007A59BF" w:rsidP="0005519F">
      <w:pPr>
        <w:numPr>
          <w:ilvl w:val="0"/>
          <w:numId w:val="28"/>
        </w:numPr>
        <w:tabs>
          <w:tab w:val="clear" w:pos="360"/>
        </w:tabs>
        <w:spacing w:line="228" w:lineRule="auto"/>
        <w:jc w:val="both"/>
        <w:rPr>
          <w:sz w:val="22"/>
          <w:szCs w:val="22"/>
        </w:rPr>
      </w:pPr>
      <w:r w:rsidRPr="00E17B79">
        <w:rPr>
          <w:sz w:val="22"/>
          <w:szCs w:val="22"/>
        </w:rPr>
        <w:t xml:space="preserve">Location of the equipment and construction/installation will take place under the direction and supervision </w:t>
      </w:r>
      <w:r w:rsidR="00E17B79" w:rsidRPr="00E17B79">
        <w:rPr>
          <w:sz w:val="22"/>
          <w:szCs w:val="22"/>
        </w:rPr>
        <w:t>of Facilities</w:t>
      </w:r>
      <w:r w:rsidR="006A17AB" w:rsidRPr="00E17B79">
        <w:rPr>
          <w:sz w:val="22"/>
          <w:szCs w:val="22"/>
        </w:rPr>
        <w:t xml:space="preserve"> </w:t>
      </w:r>
      <w:r w:rsidRPr="00E17B79">
        <w:rPr>
          <w:sz w:val="22"/>
          <w:szCs w:val="22"/>
        </w:rPr>
        <w:t>Services.</w:t>
      </w:r>
    </w:p>
    <w:p w:rsidR="00184A56" w:rsidRPr="00E17B79" w:rsidRDefault="00184A56" w:rsidP="0005519F">
      <w:pPr>
        <w:spacing w:line="228" w:lineRule="auto"/>
        <w:ind w:left="360" w:hanging="360"/>
        <w:jc w:val="both"/>
        <w:rPr>
          <w:sz w:val="22"/>
          <w:szCs w:val="22"/>
        </w:rPr>
      </w:pPr>
    </w:p>
    <w:p w:rsidR="007A59BF" w:rsidRPr="00E17B79" w:rsidRDefault="007A59BF" w:rsidP="0005519F">
      <w:pPr>
        <w:numPr>
          <w:ilvl w:val="0"/>
          <w:numId w:val="28"/>
        </w:numPr>
        <w:tabs>
          <w:tab w:val="clear" w:pos="360"/>
        </w:tabs>
        <w:spacing w:line="228" w:lineRule="auto"/>
        <w:jc w:val="both"/>
        <w:rPr>
          <w:sz w:val="22"/>
          <w:szCs w:val="22"/>
        </w:rPr>
      </w:pPr>
      <w:r w:rsidRPr="00E17B79">
        <w:rPr>
          <w:sz w:val="22"/>
          <w:szCs w:val="22"/>
        </w:rPr>
        <w:t>All installed equipment becomes the property of the Board.</w:t>
      </w:r>
    </w:p>
    <w:p w:rsidR="00184A56" w:rsidRPr="00E17B79" w:rsidRDefault="00184A56" w:rsidP="0005519F">
      <w:pPr>
        <w:spacing w:line="228" w:lineRule="auto"/>
        <w:ind w:left="360" w:hanging="360"/>
        <w:jc w:val="both"/>
        <w:rPr>
          <w:sz w:val="22"/>
          <w:szCs w:val="22"/>
        </w:rPr>
      </w:pPr>
    </w:p>
    <w:p w:rsidR="007A59BF" w:rsidRPr="00E17B79" w:rsidRDefault="007A59BF" w:rsidP="0005519F">
      <w:pPr>
        <w:numPr>
          <w:ilvl w:val="0"/>
          <w:numId w:val="28"/>
        </w:numPr>
        <w:tabs>
          <w:tab w:val="clear" w:pos="360"/>
        </w:tabs>
        <w:spacing w:line="228" w:lineRule="auto"/>
        <w:jc w:val="both"/>
        <w:rPr>
          <w:sz w:val="22"/>
          <w:szCs w:val="22"/>
        </w:rPr>
      </w:pPr>
      <w:r w:rsidRPr="00E17B79">
        <w:rPr>
          <w:sz w:val="22"/>
          <w:szCs w:val="22"/>
        </w:rPr>
        <w:t>No equipment shall be installed withou</w:t>
      </w:r>
      <w:r w:rsidR="00BF6427" w:rsidRPr="00E17B79">
        <w:rPr>
          <w:sz w:val="22"/>
          <w:szCs w:val="22"/>
        </w:rPr>
        <w:t>t there being sufficient school-</w:t>
      </w:r>
      <w:r w:rsidRPr="00E17B79">
        <w:rPr>
          <w:sz w:val="22"/>
          <w:szCs w:val="22"/>
        </w:rPr>
        <w:t>generated funds for the ongoing inspection</w:t>
      </w:r>
      <w:r w:rsidR="00E17B79" w:rsidRPr="00E17B79">
        <w:rPr>
          <w:sz w:val="22"/>
          <w:szCs w:val="22"/>
        </w:rPr>
        <w:t>, maintenance</w:t>
      </w:r>
      <w:r w:rsidR="00BF6427" w:rsidRPr="00E17B79">
        <w:rPr>
          <w:sz w:val="22"/>
          <w:szCs w:val="22"/>
        </w:rPr>
        <w:t>,</w:t>
      </w:r>
      <w:r w:rsidR="00A660DA" w:rsidRPr="00E17B79">
        <w:rPr>
          <w:sz w:val="22"/>
          <w:szCs w:val="22"/>
        </w:rPr>
        <w:t xml:space="preserve"> repairs</w:t>
      </w:r>
      <w:r w:rsidR="006A17AB" w:rsidRPr="00E17B79">
        <w:rPr>
          <w:sz w:val="22"/>
          <w:szCs w:val="22"/>
        </w:rPr>
        <w:t xml:space="preserve"> and renovations </w:t>
      </w:r>
      <w:r w:rsidRPr="00E17B79">
        <w:rPr>
          <w:sz w:val="22"/>
          <w:szCs w:val="22"/>
        </w:rPr>
        <w:t>of the equipment and grounds. (</w:t>
      </w:r>
      <w:proofErr w:type="gramStart"/>
      <w:r w:rsidR="00D561B7" w:rsidRPr="00E17B79">
        <w:rPr>
          <w:sz w:val="22"/>
          <w:szCs w:val="22"/>
        </w:rPr>
        <w:t>a</w:t>
      </w:r>
      <w:proofErr w:type="gramEnd"/>
      <w:r w:rsidR="00D561B7" w:rsidRPr="00E17B79">
        <w:rPr>
          <w:sz w:val="22"/>
          <w:szCs w:val="22"/>
        </w:rPr>
        <w:t xml:space="preserve"> minimum of </w:t>
      </w:r>
      <w:r w:rsidRPr="00E17B79">
        <w:rPr>
          <w:sz w:val="22"/>
          <w:szCs w:val="22"/>
        </w:rPr>
        <w:t>$4,000  should be available every year for maintenance of the equipment or protective surfacing).</w:t>
      </w:r>
    </w:p>
    <w:p w:rsidR="00FC491A" w:rsidRPr="00184A56" w:rsidRDefault="00FC491A" w:rsidP="0005519F">
      <w:pPr>
        <w:spacing w:line="228" w:lineRule="auto"/>
        <w:jc w:val="both"/>
        <w:rPr>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rStyle w:val="Strong"/>
          <w:color w:val="FFFFFF" w:themeColor="background1"/>
          <w:sz w:val="22"/>
          <w:szCs w:val="22"/>
        </w:rPr>
      </w:pPr>
      <w:r w:rsidRPr="0005519F">
        <w:rPr>
          <w:rStyle w:val="Strong"/>
          <w:color w:val="FFFFFF" w:themeColor="background1"/>
          <w:sz w:val="22"/>
          <w:szCs w:val="22"/>
        </w:rPr>
        <w:t>EXISTING PLAYGROUND EQUIPMENT</w:t>
      </w:r>
    </w:p>
    <w:p w:rsidR="00184A56" w:rsidRPr="00184A56" w:rsidRDefault="00184A56" w:rsidP="0005519F">
      <w:pPr>
        <w:pStyle w:val="NormalWeb"/>
        <w:spacing w:before="0" w:beforeAutospacing="0" w:after="0" w:afterAutospacing="0" w:line="228" w:lineRule="auto"/>
        <w:jc w:val="both"/>
        <w:rPr>
          <w:color w:val="000033"/>
          <w:sz w:val="22"/>
          <w:szCs w:val="22"/>
        </w:rPr>
      </w:pPr>
    </w:p>
    <w:p w:rsidR="00184A56" w:rsidRPr="00E17B79" w:rsidRDefault="007A59BF" w:rsidP="0005519F">
      <w:pPr>
        <w:numPr>
          <w:ilvl w:val="0"/>
          <w:numId w:val="23"/>
        </w:numPr>
        <w:spacing w:line="228" w:lineRule="auto"/>
        <w:jc w:val="both"/>
        <w:rPr>
          <w:sz w:val="22"/>
          <w:szCs w:val="22"/>
        </w:rPr>
      </w:pPr>
      <w:r w:rsidRPr="00E17B79">
        <w:rPr>
          <w:sz w:val="22"/>
          <w:szCs w:val="22"/>
        </w:rPr>
        <w:t xml:space="preserve">Equipment that is deemed unsafe shall be put out of bounds to students pending repairs or removal. Equipment is to be removed from a school upon direction of the Controller </w:t>
      </w:r>
      <w:r w:rsidR="00E17B79" w:rsidRPr="00E17B79">
        <w:rPr>
          <w:sz w:val="22"/>
          <w:szCs w:val="22"/>
        </w:rPr>
        <w:t>of Facilities</w:t>
      </w:r>
      <w:r w:rsidR="006A17AB" w:rsidRPr="00E17B79">
        <w:rPr>
          <w:sz w:val="22"/>
          <w:szCs w:val="22"/>
        </w:rPr>
        <w:t xml:space="preserve"> Services</w:t>
      </w:r>
      <w:r w:rsidRPr="00E17B79">
        <w:rPr>
          <w:sz w:val="22"/>
          <w:szCs w:val="22"/>
        </w:rPr>
        <w:t>, after consultation with the Principal, where repairs to the equipment to make it safe cannot be cost effectively implemented. Where playground equipment is removed or not installed at elementary schools, it will be the responsibility of the Board to provide active playground areas painted on the asphalt playground.</w:t>
      </w:r>
    </w:p>
    <w:p w:rsidR="007A59BF" w:rsidRPr="00E17B79" w:rsidRDefault="007A59BF" w:rsidP="0005519F">
      <w:pPr>
        <w:spacing w:line="228" w:lineRule="auto"/>
        <w:ind w:left="360" w:hanging="360"/>
        <w:jc w:val="both"/>
        <w:rPr>
          <w:sz w:val="22"/>
          <w:szCs w:val="22"/>
        </w:rPr>
      </w:pPr>
    </w:p>
    <w:p w:rsidR="00184A56" w:rsidRPr="00E17B79" w:rsidRDefault="007A59BF" w:rsidP="0005519F">
      <w:pPr>
        <w:numPr>
          <w:ilvl w:val="0"/>
          <w:numId w:val="23"/>
        </w:numPr>
        <w:spacing w:line="228" w:lineRule="auto"/>
        <w:jc w:val="both"/>
        <w:rPr>
          <w:sz w:val="22"/>
          <w:szCs w:val="22"/>
        </w:rPr>
      </w:pPr>
      <w:r w:rsidRPr="00E17B79">
        <w:rPr>
          <w:sz w:val="22"/>
          <w:szCs w:val="22"/>
        </w:rPr>
        <w:t>It is recommended that whenever possible</w:t>
      </w:r>
      <w:r w:rsidR="00BF6427" w:rsidRPr="00E17B79">
        <w:rPr>
          <w:sz w:val="22"/>
          <w:szCs w:val="22"/>
        </w:rPr>
        <w:t>,</w:t>
      </w:r>
      <w:r w:rsidRPr="00E17B79">
        <w:rPr>
          <w:sz w:val="22"/>
          <w:szCs w:val="22"/>
        </w:rPr>
        <w:t xml:space="preserve"> preschool play facilities </w:t>
      </w:r>
      <w:r w:rsidR="00FC491A" w:rsidRPr="00E17B79">
        <w:rPr>
          <w:sz w:val="22"/>
          <w:szCs w:val="22"/>
        </w:rPr>
        <w:t>are</w:t>
      </w:r>
      <w:r w:rsidRPr="00E17B79">
        <w:rPr>
          <w:sz w:val="22"/>
          <w:szCs w:val="22"/>
        </w:rPr>
        <w:t xml:space="preserve"> separated from school-aged play facilities and the entire play area to be contained within a fenced perimeter. The inspection of such fenced play space for small children will be done by a qualified Playground Inspector appointed by the </w:t>
      </w:r>
      <w:r w:rsidR="006A17AB" w:rsidRPr="00E17B79">
        <w:rPr>
          <w:sz w:val="22"/>
          <w:szCs w:val="22"/>
        </w:rPr>
        <w:t>Child</w:t>
      </w:r>
      <w:r w:rsidR="001F4E76" w:rsidRPr="00E17B79">
        <w:rPr>
          <w:sz w:val="22"/>
          <w:szCs w:val="22"/>
        </w:rPr>
        <w:t xml:space="preserve"> C</w:t>
      </w:r>
      <w:r w:rsidR="006A17AB" w:rsidRPr="00E17B79">
        <w:rPr>
          <w:sz w:val="22"/>
          <w:szCs w:val="22"/>
        </w:rPr>
        <w:t>are</w:t>
      </w:r>
      <w:r w:rsidRPr="00E17B79">
        <w:rPr>
          <w:sz w:val="22"/>
          <w:szCs w:val="22"/>
        </w:rPr>
        <w:t xml:space="preserve"> Provider. Any actions arising from the inspection report, renovations, repairs or replacements of equipment or surfacing material within this area will be the responsibility of </w:t>
      </w:r>
      <w:r w:rsidR="00E17B79" w:rsidRPr="00E17B79">
        <w:rPr>
          <w:sz w:val="22"/>
          <w:szCs w:val="22"/>
        </w:rPr>
        <w:t>the Child</w:t>
      </w:r>
      <w:r w:rsidR="001F4E76" w:rsidRPr="00E17B79">
        <w:rPr>
          <w:sz w:val="22"/>
          <w:szCs w:val="22"/>
        </w:rPr>
        <w:t xml:space="preserve"> C</w:t>
      </w:r>
      <w:r w:rsidR="006A17AB" w:rsidRPr="00E17B79">
        <w:rPr>
          <w:sz w:val="22"/>
          <w:szCs w:val="22"/>
        </w:rPr>
        <w:t xml:space="preserve">are </w:t>
      </w:r>
      <w:r w:rsidRPr="00E17B79">
        <w:rPr>
          <w:sz w:val="22"/>
          <w:szCs w:val="22"/>
        </w:rPr>
        <w:t>Provider.</w:t>
      </w:r>
    </w:p>
    <w:p w:rsidR="00CC0CDB" w:rsidRPr="00E17B79" w:rsidRDefault="00CC0CDB" w:rsidP="00CC0CDB">
      <w:pPr>
        <w:pStyle w:val="ListParagraph"/>
      </w:pPr>
    </w:p>
    <w:p w:rsidR="007A59BF" w:rsidRPr="00E17B79" w:rsidRDefault="007A59BF" w:rsidP="0005519F">
      <w:pPr>
        <w:numPr>
          <w:ilvl w:val="0"/>
          <w:numId w:val="23"/>
        </w:numPr>
        <w:spacing w:line="228" w:lineRule="auto"/>
        <w:jc w:val="both"/>
        <w:rPr>
          <w:sz w:val="22"/>
          <w:szCs w:val="22"/>
        </w:rPr>
      </w:pPr>
      <w:r w:rsidRPr="00E17B79">
        <w:rPr>
          <w:sz w:val="22"/>
          <w:szCs w:val="22"/>
        </w:rPr>
        <w:t xml:space="preserve">Principals shall maintain sufficient funds as determined by the Controller </w:t>
      </w:r>
      <w:r w:rsidR="00E17B79" w:rsidRPr="00E17B79">
        <w:rPr>
          <w:sz w:val="22"/>
          <w:szCs w:val="22"/>
        </w:rPr>
        <w:t>of Facilities</w:t>
      </w:r>
      <w:r w:rsidR="006A17AB" w:rsidRPr="00E17B79">
        <w:rPr>
          <w:sz w:val="22"/>
          <w:szCs w:val="22"/>
        </w:rPr>
        <w:t xml:space="preserve"> </w:t>
      </w:r>
      <w:r w:rsidR="005C4BA5" w:rsidRPr="00E17B79">
        <w:rPr>
          <w:sz w:val="22"/>
          <w:szCs w:val="22"/>
        </w:rPr>
        <w:t xml:space="preserve">Services </w:t>
      </w:r>
      <w:r w:rsidRPr="00E17B79">
        <w:rPr>
          <w:sz w:val="22"/>
          <w:szCs w:val="22"/>
        </w:rPr>
        <w:t>for the ongoing inspection</w:t>
      </w:r>
      <w:r w:rsidR="00E17B79" w:rsidRPr="00E17B79">
        <w:rPr>
          <w:sz w:val="22"/>
          <w:szCs w:val="22"/>
        </w:rPr>
        <w:t>, maintenance</w:t>
      </w:r>
      <w:r w:rsidR="00A660DA" w:rsidRPr="00E17B79">
        <w:rPr>
          <w:sz w:val="22"/>
          <w:szCs w:val="22"/>
        </w:rPr>
        <w:t xml:space="preserve"> repairs and</w:t>
      </w:r>
      <w:r w:rsidR="006A17AB" w:rsidRPr="00E17B79">
        <w:rPr>
          <w:sz w:val="22"/>
          <w:szCs w:val="22"/>
        </w:rPr>
        <w:t xml:space="preserve"> renovations</w:t>
      </w:r>
      <w:r w:rsidR="00A660DA" w:rsidRPr="00E17B79">
        <w:rPr>
          <w:sz w:val="22"/>
          <w:szCs w:val="22"/>
        </w:rPr>
        <w:t xml:space="preserve"> </w:t>
      </w:r>
      <w:r w:rsidRPr="00E17B79">
        <w:rPr>
          <w:sz w:val="22"/>
          <w:szCs w:val="22"/>
        </w:rPr>
        <w:t>of the playground equipment and surfacing. (</w:t>
      </w:r>
      <w:proofErr w:type="gramStart"/>
      <w:r w:rsidR="00D561B7" w:rsidRPr="00E17B79">
        <w:rPr>
          <w:sz w:val="22"/>
          <w:szCs w:val="22"/>
        </w:rPr>
        <w:t>a</w:t>
      </w:r>
      <w:proofErr w:type="gramEnd"/>
      <w:r w:rsidR="00D561B7" w:rsidRPr="00E17B79">
        <w:rPr>
          <w:sz w:val="22"/>
          <w:szCs w:val="22"/>
        </w:rPr>
        <w:t xml:space="preserve"> minimum of </w:t>
      </w:r>
      <w:r w:rsidRPr="00E17B79">
        <w:rPr>
          <w:sz w:val="22"/>
          <w:szCs w:val="22"/>
        </w:rPr>
        <w:t>$4,000  should be available every year for maintenance of the equipment or protective surfacing).</w:t>
      </w:r>
    </w:p>
    <w:p w:rsidR="00184A56" w:rsidRPr="00184A56" w:rsidRDefault="00184A56" w:rsidP="0005519F">
      <w:pPr>
        <w:spacing w:line="228" w:lineRule="auto"/>
        <w:jc w:val="both"/>
        <w:rPr>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rStyle w:val="Strong"/>
          <w:color w:val="FFFFFF" w:themeColor="background1"/>
          <w:sz w:val="22"/>
          <w:szCs w:val="22"/>
        </w:rPr>
      </w:pPr>
      <w:r w:rsidRPr="0005519F">
        <w:rPr>
          <w:rStyle w:val="Strong"/>
          <w:color w:val="FFFFFF" w:themeColor="background1"/>
          <w:sz w:val="22"/>
          <w:szCs w:val="22"/>
        </w:rPr>
        <w:t>PLAYGROUND EQUIPMENT NEAR FACILITIES UNDER CONSTRUCTION</w:t>
      </w:r>
    </w:p>
    <w:p w:rsidR="00184A56" w:rsidRPr="00184A56" w:rsidRDefault="00184A56" w:rsidP="0005519F">
      <w:pPr>
        <w:pStyle w:val="NormalWeb"/>
        <w:spacing w:before="0" w:beforeAutospacing="0" w:after="0" w:afterAutospacing="0" w:line="228" w:lineRule="auto"/>
        <w:jc w:val="both"/>
        <w:rPr>
          <w:color w:val="000033"/>
          <w:sz w:val="22"/>
          <w:szCs w:val="22"/>
        </w:rPr>
      </w:pPr>
    </w:p>
    <w:p w:rsidR="00184A56" w:rsidRPr="00E17B79" w:rsidRDefault="007A59BF" w:rsidP="0005519F">
      <w:pPr>
        <w:numPr>
          <w:ilvl w:val="0"/>
          <w:numId w:val="24"/>
        </w:numPr>
        <w:tabs>
          <w:tab w:val="clear" w:pos="720"/>
        </w:tabs>
        <w:spacing w:line="228" w:lineRule="auto"/>
        <w:ind w:left="360"/>
        <w:jc w:val="both"/>
        <w:rPr>
          <w:sz w:val="22"/>
          <w:szCs w:val="22"/>
        </w:rPr>
      </w:pPr>
      <w:r w:rsidRPr="00E17B79">
        <w:rPr>
          <w:sz w:val="22"/>
          <w:szCs w:val="22"/>
        </w:rPr>
        <w:t>Equipment that is within the construction site of a renovation or addition to the existing facility shall be put out of bounds to students unti</w:t>
      </w:r>
      <w:r w:rsidR="00184A56" w:rsidRPr="00E17B79">
        <w:rPr>
          <w:sz w:val="22"/>
          <w:szCs w:val="22"/>
        </w:rPr>
        <w:t>l the construction is completed</w:t>
      </w:r>
    </w:p>
    <w:p w:rsidR="007A59BF" w:rsidRPr="00E17B79" w:rsidRDefault="007A59BF" w:rsidP="0005519F">
      <w:pPr>
        <w:spacing w:line="228" w:lineRule="auto"/>
        <w:ind w:left="360" w:hanging="360"/>
        <w:jc w:val="both"/>
        <w:rPr>
          <w:sz w:val="22"/>
          <w:szCs w:val="22"/>
        </w:rPr>
      </w:pPr>
    </w:p>
    <w:p w:rsidR="007A59BF" w:rsidRPr="00184A56" w:rsidRDefault="007A59BF" w:rsidP="0005519F">
      <w:pPr>
        <w:numPr>
          <w:ilvl w:val="0"/>
          <w:numId w:val="24"/>
        </w:numPr>
        <w:tabs>
          <w:tab w:val="clear" w:pos="720"/>
        </w:tabs>
        <w:spacing w:line="228" w:lineRule="auto"/>
        <w:ind w:left="360"/>
        <w:jc w:val="both"/>
        <w:rPr>
          <w:color w:val="000033"/>
          <w:sz w:val="22"/>
          <w:szCs w:val="22"/>
        </w:rPr>
      </w:pPr>
      <w:r w:rsidRPr="00E17B79">
        <w:rPr>
          <w:sz w:val="22"/>
          <w:szCs w:val="22"/>
        </w:rPr>
        <w:t xml:space="preserve">The playground equipment shall not be used until any disturbed protective surfacing has been restored according to the requirements of the current Standard and cleared for student use </w:t>
      </w:r>
      <w:r w:rsidR="00E17B79" w:rsidRPr="00E17B79">
        <w:rPr>
          <w:sz w:val="22"/>
          <w:szCs w:val="22"/>
        </w:rPr>
        <w:t>by Facilities</w:t>
      </w:r>
      <w:r w:rsidR="006A17AB" w:rsidRPr="00E17B79">
        <w:rPr>
          <w:sz w:val="22"/>
          <w:szCs w:val="22"/>
        </w:rPr>
        <w:t xml:space="preserve"> </w:t>
      </w:r>
      <w:r w:rsidRPr="00184A56">
        <w:rPr>
          <w:color w:val="000033"/>
          <w:sz w:val="22"/>
          <w:szCs w:val="22"/>
        </w:rPr>
        <w:t>Services.</w:t>
      </w:r>
      <w:r w:rsidR="00FC491A" w:rsidRPr="00184A56">
        <w:rPr>
          <w:color w:val="000033"/>
          <w:sz w:val="22"/>
          <w:szCs w:val="22"/>
        </w:rPr>
        <w:br/>
      </w: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05519F">
        <w:rPr>
          <w:rStyle w:val="Strong"/>
          <w:color w:val="FFFFFF" w:themeColor="background1"/>
          <w:sz w:val="22"/>
          <w:szCs w:val="22"/>
        </w:rPr>
        <w:t>PLAYGROUND SAFETY</w:t>
      </w:r>
    </w:p>
    <w:p w:rsidR="00184A56" w:rsidRDefault="00184A56" w:rsidP="0005519F">
      <w:pPr>
        <w:pStyle w:val="NormalWeb"/>
        <w:spacing w:before="0" w:beforeAutospacing="0" w:after="0" w:afterAutospacing="0" w:line="228" w:lineRule="auto"/>
        <w:rPr>
          <w:color w:val="000033"/>
          <w:sz w:val="22"/>
          <w:szCs w:val="22"/>
        </w:rPr>
      </w:pPr>
    </w:p>
    <w:p w:rsidR="007A59BF" w:rsidRPr="00184A56" w:rsidRDefault="007A59BF" w:rsidP="0005519F">
      <w:pPr>
        <w:pStyle w:val="NormalWeb"/>
        <w:spacing w:before="0" w:beforeAutospacing="0" w:after="0" w:afterAutospacing="0" w:line="228" w:lineRule="auto"/>
        <w:rPr>
          <w:color w:val="000033"/>
          <w:sz w:val="22"/>
          <w:szCs w:val="22"/>
        </w:rPr>
      </w:pPr>
      <w:r w:rsidRPr="00184A56">
        <w:rPr>
          <w:color w:val="000033"/>
          <w:sz w:val="22"/>
          <w:szCs w:val="22"/>
        </w:rPr>
        <w:t>Proper supervision is a key component to student safety on the playground.</w:t>
      </w:r>
      <w:r w:rsidRPr="00184A56">
        <w:rPr>
          <w:color w:val="000033"/>
          <w:sz w:val="22"/>
          <w:szCs w:val="22"/>
        </w:rPr>
        <w:br/>
      </w:r>
      <w:r w:rsidRPr="00184A56">
        <w:rPr>
          <w:color w:val="000033"/>
          <w:sz w:val="22"/>
          <w:szCs w:val="22"/>
        </w:rPr>
        <w:br/>
        <w:t xml:space="preserve">The following </w:t>
      </w:r>
      <w:r w:rsidR="00FC491A" w:rsidRPr="00184A56">
        <w:rPr>
          <w:color w:val="000033"/>
          <w:sz w:val="22"/>
          <w:szCs w:val="22"/>
        </w:rPr>
        <w:t>steps</w:t>
      </w:r>
      <w:r w:rsidR="00BF6427">
        <w:rPr>
          <w:color w:val="000033"/>
          <w:sz w:val="22"/>
          <w:szCs w:val="22"/>
        </w:rPr>
        <w:t>,</w:t>
      </w:r>
      <w:r w:rsidRPr="00184A56">
        <w:rPr>
          <w:color w:val="000033"/>
          <w:sz w:val="22"/>
          <w:szCs w:val="22"/>
        </w:rPr>
        <w:t xml:space="preserve"> while not all </w:t>
      </w:r>
      <w:r w:rsidR="00BF6427">
        <w:rPr>
          <w:color w:val="000033"/>
          <w:sz w:val="22"/>
          <w:szCs w:val="22"/>
        </w:rPr>
        <w:t>encompassing,</w:t>
      </w:r>
      <w:r w:rsidRPr="00184A56">
        <w:rPr>
          <w:color w:val="000033"/>
          <w:sz w:val="22"/>
          <w:szCs w:val="22"/>
        </w:rPr>
        <w:t xml:space="preserve"> will assist staff in supervising students using playground equipment:</w:t>
      </w:r>
    </w:p>
    <w:p w:rsidR="007A59BF" w:rsidRPr="00184A56" w:rsidRDefault="00FC491A" w:rsidP="0005519F">
      <w:pPr>
        <w:numPr>
          <w:ilvl w:val="0"/>
          <w:numId w:val="25"/>
        </w:numPr>
        <w:tabs>
          <w:tab w:val="clear" w:pos="720"/>
        </w:tabs>
        <w:spacing w:line="228" w:lineRule="auto"/>
        <w:jc w:val="both"/>
        <w:rPr>
          <w:color w:val="000033"/>
          <w:sz w:val="22"/>
          <w:szCs w:val="22"/>
        </w:rPr>
      </w:pPr>
      <w:r w:rsidRPr="00184A56">
        <w:rPr>
          <w:color w:val="000033"/>
          <w:sz w:val="22"/>
          <w:szCs w:val="22"/>
        </w:rPr>
        <w:t>E</w:t>
      </w:r>
      <w:r w:rsidR="007A59BF" w:rsidRPr="00184A56">
        <w:rPr>
          <w:color w:val="000033"/>
          <w:sz w:val="22"/>
          <w:szCs w:val="22"/>
        </w:rPr>
        <w:t>nsure the equipment is used properly</w:t>
      </w:r>
      <w:r w:rsidR="00BF6427">
        <w:rPr>
          <w:color w:val="000033"/>
          <w:sz w:val="22"/>
          <w:szCs w:val="22"/>
        </w:rPr>
        <w:t>.</w:t>
      </w:r>
    </w:p>
    <w:p w:rsidR="007A59BF" w:rsidRPr="00184A56" w:rsidRDefault="00FC491A" w:rsidP="0005519F">
      <w:pPr>
        <w:numPr>
          <w:ilvl w:val="0"/>
          <w:numId w:val="25"/>
        </w:numPr>
        <w:tabs>
          <w:tab w:val="clear" w:pos="720"/>
        </w:tabs>
        <w:spacing w:line="228" w:lineRule="auto"/>
        <w:jc w:val="both"/>
        <w:rPr>
          <w:color w:val="000033"/>
          <w:sz w:val="22"/>
          <w:szCs w:val="22"/>
        </w:rPr>
      </w:pPr>
      <w:r w:rsidRPr="00184A56">
        <w:rPr>
          <w:color w:val="000033"/>
          <w:sz w:val="22"/>
          <w:szCs w:val="22"/>
        </w:rPr>
        <w:t>M</w:t>
      </w:r>
      <w:r w:rsidR="007A59BF" w:rsidRPr="00184A56">
        <w:rPr>
          <w:color w:val="000033"/>
          <w:sz w:val="22"/>
          <w:szCs w:val="22"/>
        </w:rPr>
        <w:t>onitor and control the number of students who have access to the equipment</w:t>
      </w:r>
      <w:r w:rsidR="00BF6427">
        <w:rPr>
          <w:color w:val="000033"/>
          <w:sz w:val="22"/>
          <w:szCs w:val="22"/>
        </w:rPr>
        <w:t>.</w:t>
      </w:r>
    </w:p>
    <w:p w:rsidR="00184A56" w:rsidRDefault="00FC491A" w:rsidP="0005519F">
      <w:pPr>
        <w:numPr>
          <w:ilvl w:val="0"/>
          <w:numId w:val="25"/>
        </w:numPr>
        <w:tabs>
          <w:tab w:val="clear" w:pos="720"/>
        </w:tabs>
        <w:spacing w:line="228" w:lineRule="auto"/>
        <w:jc w:val="both"/>
        <w:rPr>
          <w:color w:val="000033"/>
          <w:sz w:val="22"/>
          <w:szCs w:val="22"/>
        </w:rPr>
      </w:pPr>
      <w:r w:rsidRPr="00184A56">
        <w:rPr>
          <w:color w:val="000033"/>
          <w:sz w:val="22"/>
          <w:szCs w:val="22"/>
        </w:rPr>
        <w:t>E</w:t>
      </w:r>
      <w:r w:rsidR="007A59BF" w:rsidRPr="00184A56">
        <w:rPr>
          <w:color w:val="000033"/>
          <w:sz w:val="22"/>
          <w:szCs w:val="22"/>
        </w:rPr>
        <w:t>nforce safety rules and sanction students not following the rules</w:t>
      </w:r>
      <w:r w:rsidR="00BF6427">
        <w:rPr>
          <w:color w:val="000033"/>
          <w:sz w:val="22"/>
          <w:szCs w:val="22"/>
        </w:rPr>
        <w:t>.</w:t>
      </w:r>
    </w:p>
    <w:p w:rsidR="007A59BF" w:rsidRPr="00184A56" w:rsidRDefault="007A59BF" w:rsidP="0005519F">
      <w:pPr>
        <w:spacing w:line="228" w:lineRule="auto"/>
        <w:ind w:left="720"/>
        <w:jc w:val="both"/>
        <w:rPr>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05519F">
        <w:rPr>
          <w:rStyle w:val="Strong"/>
          <w:color w:val="FFFFFF" w:themeColor="background1"/>
          <w:sz w:val="22"/>
          <w:szCs w:val="22"/>
        </w:rPr>
        <w:t>WINTER USE</w:t>
      </w:r>
    </w:p>
    <w:p w:rsidR="00184A56" w:rsidRDefault="00184A56" w:rsidP="0005519F">
      <w:pPr>
        <w:pStyle w:val="NormalWeb"/>
        <w:spacing w:before="0" w:beforeAutospacing="0" w:after="0" w:afterAutospacing="0" w:line="228" w:lineRule="auto"/>
        <w:jc w:val="both"/>
        <w:rPr>
          <w:color w:val="000033"/>
          <w:sz w:val="22"/>
          <w:szCs w:val="22"/>
        </w:rPr>
      </w:pPr>
    </w:p>
    <w:p w:rsidR="00184A56" w:rsidRPr="00E17B79" w:rsidRDefault="007A59BF" w:rsidP="0005519F">
      <w:pPr>
        <w:pStyle w:val="NormalWeb"/>
        <w:spacing w:before="0" w:beforeAutospacing="0" w:after="0" w:afterAutospacing="0" w:line="228" w:lineRule="auto"/>
        <w:jc w:val="both"/>
        <w:rPr>
          <w:sz w:val="22"/>
          <w:szCs w:val="22"/>
        </w:rPr>
      </w:pPr>
      <w:r w:rsidRPr="00E17B79">
        <w:rPr>
          <w:sz w:val="22"/>
          <w:szCs w:val="22"/>
        </w:rPr>
        <w:t>The playground equipment is NOT safe for use if there is/are:</w:t>
      </w:r>
    </w:p>
    <w:p w:rsidR="00042934" w:rsidRPr="00E17B79" w:rsidRDefault="007A59BF" w:rsidP="0005519F">
      <w:pPr>
        <w:numPr>
          <w:ilvl w:val="0"/>
          <w:numId w:val="29"/>
        </w:numPr>
        <w:spacing w:line="228" w:lineRule="auto"/>
        <w:jc w:val="both"/>
        <w:rPr>
          <w:sz w:val="22"/>
          <w:szCs w:val="22"/>
        </w:rPr>
      </w:pPr>
      <w:r w:rsidRPr="00E17B79">
        <w:rPr>
          <w:sz w:val="22"/>
          <w:szCs w:val="22"/>
        </w:rPr>
        <w:t>Freezing temperatures - at temperatures below 0 C, very few types of protective ground surfacing remain resilient enough to offer any degree of protection to a falling child - regardless of depth. Snow build-</w:t>
      </w:r>
      <w:r w:rsidR="00E17B79" w:rsidRPr="00E17B79">
        <w:rPr>
          <w:sz w:val="22"/>
          <w:szCs w:val="22"/>
        </w:rPr>
        <w:t>up can</w:t>
      </w:r>
      <w:r w:rsidRPr="00E17B79">
        <w:rPr>
          <w:sz w:val="22"/>
          <w:szCs w:val="22"/>
        </w:rPr>
        <w:t xml:space="preserve"> cause two problems on a play structure</w:t>
      </w:r>
      <w:r w:rsidR="00BF6427" w:rsidRPr="00E17B79">
        <w:rPr>
          <w:sz w:val="22"/>
          <w:szCs w:val="22"/>
        </w:rPr>
        <w:t>:</w:t>
      </w:r>
      <w:r w:rsidRPr="00E17B79">
        <w:rPr>
          <w:sz w:val="22"/>
          <w:szCs w:val="22"/>
        </w:rPr>
        <w:t xml:space="preserve">  it can make play surfaces very slippery</w:t>
      </w:r>
      <w:r w:rsidR="00E17B79" w:rsidRPr="00E17B79">
        <w:rPr>
          <w:sz w:val="22"/>
          <w:szCs w:val="22"/>
        </w:rPr>
        <w:t xml:space="preserve">; </w:t>
      </w:r>
      <w:r w:rsidR="00E17B79" w:rsidRPr="00E17B79">
        <w:rPr>
          <w:sz w:val="22"/>
          <w:szCs w:val="22"/>
        </w:rPr>
        <w:lastRenderedPageBreak/>
        <w:t>and</w:t>
      </w:r>
      <w:r w:rsidR="00BF6427" w:rsidRPr="00E17B79">
        <w:rPr>
          <w:sz w:val="22"/>
          <w:szCs w:val="22"/>
        </w:rPr>
        <w:t xml:space="preserve"> </w:t>
      </w:r>
      <w:r w:rsidRPr="00E17B79">
        <w:rPr>
          <w:sz w:val="22"/>
          <w:szCs w:val="22"/>
        </w:rPr>
        <w:t>can create suffocation hazards if the openings at the end of tube slides or similar structures become closed in by drifting snow.</w:t>
      </w:r>
    </w:p>
    <w:p w:rsidR="007A59BF" w:rsidRPr="00E17B79" w:rsidRDefault="007A59BF" w:rsidP="0005519F">
      <w:pPr>
        <w:spacing w:line="228" w:lineRule="auto"/>
        <w:ind w:left="720" w:hanging="360"/>
        <w:jc w:val="both"/>
        <w:rPr>
          <w:sz w:val="22"/>
          <w:szCs w:val="22"/>
        </w:rPr>
      </w:pPr>
    </w:p>
    <w:p w:rsidR="007A59BF" w:rsidRPr="00E17B79" w:rsidRDefault="007A59BF" w:rsidP="0005519F">
      <w:pPr>
        <w:numPr>
          <w:ilvl w:val="0"/>
          <w:numId w:val="29"/>
        </w:numPr>
        <w:spacing w:line="228" w:lineRule="auto"/>
        <w:jc w:val="both"/>
        <w:rPr>
          <w:sz w:val="22"/>
          <w:szCs w:val="22"/>
        </w:rPr>
      </w:pPr>
      <w:r w:rsidRPr="00E17B79">
        <w:rPr>
          <w:sz w:val="22"/>
          <w:szCs w:val="22"/>
        </w:rPr>
        <w:t xml:space="preserve">Ice or freezing </w:t>
      </w:r>
      <w:r w:rsidR="00E17B79" w:rsidRPr="00E17B79">
        <w:rPr>
          <w:sz w:val="22"/>
          <w:szCs w:val="22"/>
        </w:rPr>
        <w:t>rain can</w:t>
      </w:r>
      <w:r w:rsidRPr="00E17B79">
        <w:rPr>
          <w:sz w:val="22"/>
          <w:szCs w:val="22"/>
        </w:rPr>
        <w:t xml:space="preserve"> make play surfaces, hand grips and stairways very slippery, increasing the risk of slip and fall injuries.</w:t>
      </w:r>
    </w:p>
    <w:p w:rsidR="00042934" w:rsidRPr="00E17B79" w:rsidRDefault="00042934" w:rsidP="0005519F">
      <w:pPr>
        <w:pStyle w:val="NormalWeb"/>
        <w:spacing w:before="0" w:beforeAutospacing="0" w:after="0" w:afterAutospacing="0" w:line="228" w:lineRule="auto"/>
        <w:ind w:left="720" w:hanging="360"/>
        <w:jc w:val="both"/>
        <w:rPr>
          <w:sz w:val="22"/>
          <w:szCs w:val="22"/>
        </w:rPr>
      </w:pPr>
    </w:p>
    <w:p w:rsidR="00042934" w:rsidRDefault="007A59BF" w:rsidP="0005519F">
      <w:pPr>
        <w:pStyle w:val="NormalWeb"/>
        <w:numPr>
          <w:ilvl w:val="0"/>
          <w:numId w:val="29"/>
        </w:numPr>
        <w:spacing w:before="0" w:beforeAutospacing="0" w:after="0" w:afterAutospacing="0" w:line="228" w:lineRule="auto"/>
        <w:jc w:val="both"/>
        <w:rPr>
          <w:color w:val="000033"/>
          <w:sz w:val="22"/>
          <w:szCs w:val="22"/>
        </w:rPr>
      </w:pPr>
      <w:r w:rsidRPr="00E17B79">
        <w:rPr>
          <w:sz w:val="22"/>
          <w:szCs w:val="22"/>
        </w:rPr>
        <w:t>Playground equipment cannot be operated safely under the winter conditions as described above</w:t>
      </w:r>
      <w:r w:rsidR="00BF6427" w:rsidRPr="00E17B79">
        <w:rPr>
          <w:sz w:val="22"/>
          <w:szCs w:val="22"/>
        </w:rPr>
        <w:t>. S</w:t>
      </w:r>
      <w:r w:rsidRPr="00E17B79">
        <w:rPr>
          <w:sz w:val="22"/>
          <w:szCs w:val="22"/>
        </w:rPr>
        <w:t>chools should place this equipment "off limits" during these conditions</w:t>
      </w:r>
      <w:r w:rsidRPr="00184A56">
        <w:rPr>
          <w:color w:val="000033"/>
          <w:sz w:val="22"/>
          <w:szCs w:val="22"/>
        </w:rPr>
        <w:t>.</w:t>
      </w:r>
    </w:p>
    <w:p w:rsidR="00DC29F4" w:rsidRDefault="00DC29F4" w:rsidP="00DC29F4">
      <w:pPr>
        <w:pStyle w:val="NormalWeb"/>
        <w:spacing w:before="0" w:beforeAutospacing="0" w:after="0" w:afterAutospacing="0" w:line="228" w:lineRule="auto"/>
        <w:jc w:val="both"/>
        <w:rPr>
          <w:color w:val="000033"/>
          <w:sz w:val="22"/>
          <w:szCs w:val="22"/>
        </w:rPr>
      </w:pPr>
    </w:p>
    <w:p w:rsidR="007A59BF" w:rsidRPr="0005519F" w:rsidRDefault="0005519F" w:rsidP="0005519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05519F">
        <w:rPr>
          <w:rStyle w:val="Strong"/>
          <w:color w:val="FFFFFF" w:themeColor="background1"/>
          <w:sz w:val="22"/>
          <w:szCs w:val="22"/>
        </w:rPr>
        <w:t>PLAYGROUND RISK MANAGEMENT STRATEGY</w:t>
      </w:r>
    </w:p>
    <w:p w:rsidR="00042934" w:rsidRDefault="00042934" w:rsidP="0005519F">
      <w:pPr>
        <w:pStyle w:val="NormalWeb"/>
        <w:spacing w:before="0" w:beforeAutospacing="0" w:after="0" w:afterAutospacing="0" w:line="228" w:lineRule="auto"/>
        <w:jc w:val="both"/>
        <w:rPr>
          <w:color w:val="000033"/>
          <w:sz w:val="22"/>
          <w:szCs w:val="22"/>
        </w:rPr>
      </w:pPr>
    </w:p>
    <w:p w:rsidR="007A59BF" w:rsidRPr="00E17B79" w:rsidRDefault="007A59BF" w:rsidP="0005519F">
      <w:pPr>
        <w:pStyle w:val="NormalWeb"/>
        <w:spacing w:before="0" w:beforeAutospacing="0" w:after="0" w:afterAutospacing="0" w:line="228" w:lineRule="auto"/>
        <w:jc w:val="both"/>
        <w:rPr>
          <w:sz w:val="22"/>
          <w:szCs w:val="22"/>
        </w:rPr>
      </w:pPr>
      <w:r w:rsidRPr="00E17B79">
        <w:rPr>
          <w:sz w:val="22"/>
          <w:szCs w:val="22"/>
        </w:rPr>
        <w:t>In determining what is the best course of action to maintain playground equipment, a prioritization system will be introduced. The three priority levels that are applied to each piece of equipment are:</w:t>
      </w:r>
    </w:p>
    <w:p w:rsidR="007A59BF" w:rsidRPr="00E17B79" w:rsidRDefault="007A59BF" w:rsidP="0005519F">
      <w:pPr>
        <w:numPr>
          <w:ilvl w:val="0"/>
          <w:numId w:val="27"/>
        </w:numPr>
        <w:tabs>
          <w:tab w:val="clear" w:pos="720"/>
        </w:tabs>
        <w:spacing w:line="228" w:lineRule="auto"/>
        <w:jc w:val="both"/>
        <w:rPr>
          <w:sz w:val="22"/>
          <w:szCs w:val="22"/>
        </w:rPr>
      </w:pPr>
      <w:r w:rsidRPr="00E17B79">
        <w:rPr>
          <w:sz w:val="22"/>
          <w:szCs w:val="22"/>
        </w:rPr>
        <w:t>Priority #1 – Hazards which are life threatening or permanently disabling;</w:t>
      </w:r>
    </w:p>
    <w:p w:rsidR="007A59BF" w:rsidRPr="00E17B79" w:rsidRDefault="007A59BF" w:rsidP="0005519F">
      <w:pPr>
        <w:numPr>
          <w:ilvl w:val="0"/>
          <w:numId w:val="27"/>
        </w:numPr>
        <w:tabs>
          <w:tab w:val="clear" w:pos="720"/>
        </w:tabs>
        <w:spacing w:line="228" w:lineRule="auto"/>
        <w:jc w:val="both"/>
        <w:rPr>
          <w:sz w:val="22"/>
          <w:szCs w:val="22"/>
        </w:rPr>
      </w:pPr>
      <w:r w:rsidRPr="00E17B79">
        <w:rPr>
          <w:sz w:val="22"/>
          <w:szCs w:val="22"/>
        </w:rPr>
        <w:t>Priority #2 – Hazards which are serious and may cause non-disabling injury;</w:t>
      </w:r>
    </w:p>
    <w:p w:rsidR="007A59BF" w:rsidRPr="00E17B79" w:rsidRDefault="007A59BF" w:rsidP="0005519F">
      <w:pPr>
        <w:numPr>
          <w:ilvl w:val="0"/>
          <w:numId w:val="27"/>
        </w:numPr>
        <w:tabs>
          <w:tab w:val="clear" w:pos="720"/>
        </w:tabs>
        <w:spacing w:line="228" w:lineRule="auto"/>
        <w:jc w:val="both"/>
        <w:rPr>
          <w:sz w:val="22"/>
          <w:szCs w:val="22"/>
        </w:rPr>
      </w:pPr>
      <w:r w:rsidRPr="00E17B79">
        <w:rPr>
          <w:sz w:val="22"/>
          <w:szCs w:val="22"/>
        </w:rPr>
        <w:t xml:space="preserve">Priority #3 – Hazards that may cause slight injury, or equipment not in compliance with </w:t>
      </w:r>
      <w:r w:rsidR="00A660DA" w:rsidRPr="00E17B79">
        <w:rPr>
          <w:sz w:val="22"/>
          <w:szCs w:val="22"/>
        </w:rPr>
        <w:t>CAN/</w:t>
      </w:r>
      <w:r w:rsidRPr="00E17B79">
        <w:rPr>
          <w:sz w:val="22"/>
          <w:szCs w:val="22"/>
        </w:rPr>
        <w:t>CSA Z614-</w:t>
      </w:r>
      <w:r w:rsidR="00A660DA" w:rsidRPr="00E17B79">
        <w:rPr>
          <w:sz w:val="22"/>
          <w:szCs w:val="22"/>
        </w:rPr>
        <w:t>(Latest Edition).</w:t>
      </w:r>
    </w:p>
    <w:p w:rsidR="00042934" w:rsidRPr="00E17B79" w:rsidRDefault="00042934" w:rsidP="0005519F">
      <w:pPr>
        <w:pStyle w:val="NormalWeb"/>
        <w:spacing w:before="0" w:beforeAutospacing="0" w:after="0" w:afterAutospacing="0" w:line="228" w:lineRule="auto"/>
        <w:rPr>
          <w:sz w:val="22"/>
          <w:szCs w:val="22"/>
        </w:rPr>
      </w:pPr>
    </w:p>
    <w:p w:rsidR="00E17B79" w:rsidRDefault="007A59BF" w:rsidP="0005519F">
      <w:pPr>
        <w:pStyle w:val="NormalWeb"/>
        <w:spacing w:before="0" w:beforeAutospacing="0" w:after="0" w:afterAutospacing="0" w:line="228" w:lineRule="auto"/>
        <w:rPr>
          <w:sz w:val="22"/>
          <w:szCs w:val="22"/>
        </w:rPr>
      </w:pPr>
      <w:r w:rsidRPr="00E17B79">
        <w:rPr>
          <w:sz w:val="22"/>
          <w:szCs w:val="22"/>
        </w:rPr>
        <w:t xml:space="preserve">The Risk Management Strategy shall be completed yearly by a playground inspector appointed by </w:t>
      </w:r>
      <w:r w:rsidR="008754D6" w:rsidRPr="00E17B79">
        <w:rPr>
          <w:sz w:val="22"/>
          <w:szCs w:val="22"/>
        </w:rPr>
        <w:t>Facilities</w:t>
      </w:r>
      <w:r w:rsidRPr="00E17B79">
        <w:rPr>
          <w:sz w:val="22"/>
          <w:szCs w:val="22"/>
        </w:rPr>
        <w:t xml:space="preserve"> Services.</w:t>
      </w:r>
    </w:p>
    <w:p w:rsidR="00E17B79" w:rsidRDefault="00E17B79" w:rsidP="0005519F">
      <w:pPr>
        <w:pStyle w:val="NormalWeb"/>
        <w:spacing w:before="0" w:beforeAutospacing="0" w:after="0" w:afterAutospacing="0" w:line="228" w:lineRule="auto"/>
        <w:rPr>
          <w:sz w:val="22"/>
          <w:szCs w:val="22"/>
        </w:rPr>
      </w:pPr>
    </w:p>
    <w:p w:rsidR="007A59BF" w:rsidRPr="00E17B79" w:rsidRDefault="0005519F" w:rsidP="00E17B79">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rStyle w:val="Strong"/>
          <w:color w:val="FFFFFF" w:themeColor="background1"/>
        </w:rPr>
      </w:pPr>
      <w:r w:rsidRPr="00E17B79">
        <w:rPr>
          <w:rStyle w:val="Strong"/>
          <w:color w:val="FFFFFF" w:themeColor="background1"/>
          <w:sz w:val="22"/>
          <w:szCs w:val="22"/>
        </w:rPr>
        <w:t>MAINTENANCE</w:t>
      </w:r>
    </w:p>
    <w:p w:rsidR="00E17B79" w:rsidRDefault="00E17B79" w:rsidP="0005519F">
      <w:pPr>
        <w:pStyle w:val="NormalWeb"/>
        <w:spacing w:before="0" w:beforeAutospacing="0" w:after="0" w:afterAutospacing="0" w:line="228" w:lineRule="auto"/>
        <w:jc w:val="both"/>
        <w:rPr>
          <w:sz w:val="22"/>
          <w:szCs w:val="22"/>
        </w:rPr>
      </w:pPr>
    </w:p>
    <w:p w:rsidR="0005519F" w:rsidRPr="00E17B79" w:rsidRDefault="007A59BF" w:rsidP="0005519F">
      <w:pPr>
        <w:pStyle w:val="NormalWeb"/>
        <w:spacing w:before="0" w:beforeAutospacing="0" w:after="0" w:afterAutospacing="0" w:line="228" w:lineRule="auto"/>
        <w:jc w:val="both"/>
        <w:rPr>
          <w:sz w:val="22"/>
          <w:szCs w:val="22"/>
        </w:rPr>
      </w:pPr>
      <w:r w:rsidRPr="00E17B79">
        <w:rPr>
          <w:sz w:val="22"/>
          <w:szCs w:val="22"/>
        </w:rPr>
        <w:t>Monitoring should consist of retaining documentation of daily/weekly inspection reports by the custodian, with noted deficiencies and copies of completed work orders to validate that the deficiencies have been corrected. Custodians must maintain accurate logs to verify inspections of play equipment.</w:t>
      </w:r>
    </w:p>
    <w:p w:rsidR="007A59BF" w:rsidRPr="00E17B79" w:rsidRDefault="007A59BF" w:rsidP="0005519F">
      <w:pPr>
        <w:pStyle w:val="NormalWeb"/>
        <w:spacing w:before="0" w:beforeAutospacing="0" w:after="0" w:afterAutospacing="0" w:line="228" w:lineRule="auto"/>
        <w:jc w:val="both"/>
        <w:rPr>
          <w:sz w:val="22"/>
          <w:szCs w:val="22"/>
        </w:rPr>
      </w:pPr>
    </w:p>
    <w:p w:rsidR="007A59BF" w:rsidRPr="00E17B79" w:rsidRDefault="0005519F" w:rsidP="0005519F">
      <w:pPr>
        <w:pStyle w:val="NormalWeb"/>
        <w:spacing w:before="0" w:beforeAutospacing="0" w:after="0" w:afterAutospacing="0" w:line="228" w:lineRule="auto"/>
        <w:jc w:val="both"/>
        <w:rPr>
          <w:sz w:val="22"/>
          <w:szCs w:val="22"/>
        </w:rPr>
      </w:pPr>
      <w:r w:rsidRPr="00E17B79">
        <w:rPr>
          <w:rStyle w:val="Strong"/>
          <w:sz w:val="22"/>
          <w:szCs w:val="22"/>
        </w:rPr>
        <w:t>Daily Inspection</w:t>
      </w:r>
    </w:p>
    <w:p w:rsidR="00042934" w:rsidRPr="00E17B79" w:rsidRDefault="00042934" w:rsidP="0005519F">
      <w:pPr>
        <w:pStyle w:val="NormalWeb"/>
        <w:spacing w:before="0" w:beforeAutospacing="0" w:after="0" w:afterAutospacing="0" w:line="228" w:lineRule="auto"/>
        <w:jc w:val="both"/>
        <w:rPr>
          <w:sz w:val="22"/>
          <w:szCs w:val="22"/>
        </w:rPr>
      </w:pPr>
    </w:p>
    <w:p w:rsidR="007A59BF" w:rsidRPr="00E17B79" w:rsidRDefault="007A59BF" w:rsidP="0005519F">
      <w:pPr>
        <w:pStyle w:val="NormalWeb"/>
        <w:spacing w:before="0" w:beforeAutospacing="0" w:after="0" w:afterAutospacing="0" w:line="228" w:lineRule="auto"/>
        <w:jc w:val="both"/>
        <w:rPr>
          <w:sz w:val="22"/>
          <w:szCs w:val="22"/>
        </w:rPr>
      </w:pPr>
      <w:r w:rsidRPr="00E17B79">
        <w:rPr>
          <w:sz w:val="22"/>
          <w:szCs w:val="22"/>
        </w:rPr>
        <w:t>A walk-through inspection must take place, each morning, prior to the students’ arrival. The custodian must inspect for overnight vandalism to the structure itself, or harmful debris on and under the structure. This walk-through must be logged, and any action taken documented.</w:t>
      </w:r>
    </w:p>
    <w:p w:rsidR="0005519F" w:rsidRPr="00E17B79" w:rsidRDefault="0005519F" w:rsidP="0005519F">
      <w:pPr>
        <w:pStyle w:val="NormalWeb"/>
        <w:spacing w:before="0" w:beforeAutospacing="0" w:after="0" w:afterAutospacing="0" w:line="228" w:lineRule="auto"/>
        <w:jc w:val="both"/>
        <w:rPr>
          <w:rStyle w:val="Strong"/>
          <w:sz w:val="22"/>
          <w:szCs w:val="22"/>
        </w:rPr>
      </w:pPr>
    </w:p>
    <w:p w:rsidR="007A59BF" w:rsidRPr="00E17B79" w:rsidRDefault="0005519F" w:rsidP="0005519F">
      <w:pPr>
        <w:pStyle w:val="NormalWeb"/>
        <w:spacing w:before="0" w:beforeAutospacing="0" w:after="0" w:afterAutospacing="0" w:line="228" w:lineRule="auto"/>
        <w:jc w:val="both"/>
        <w:rPr>
          <w:sz w:val="22"/>
          <w:szCs w:val="22"/>
        </w:rPr>
      </w:pPr>
      <w:r w:rsidRPr="00E17B79">
        <w:rPr>
          <w:rStyle w:val="Strong"/>
          <w:sz w:val="22"/>
          <w:szCs w:val="22"/>
        </w:rPr>
        <w:t>Weekly Inspection</w:t>
      </w:r>
    </w:p>
    <w:p w:rsidR="00042934" w:rsidRPr="00E17B79" w:rsidRDefault="00042934" w:rsidP="0005519F">
      <w:pPr>
        <w:pStyle w:val="NormalWeb"/>
        <w:spacing w:before="0" w:beforeAutospacing="0" w:after="0" w:afterAutospacing="0" w:line="228" w:lineRule="auto"/>
        <w:jc w:val="both"/>
        <w:rPr>
          <w:sz w:val="22"/>
          <w:szCs w:val="22"/>
        </w:rPr>
      </w:pPr>
    </w:p>
    <w:p w:rsidR="007A59BF" w:rsidRPr="00E17B79" w:rsidRDefault="007A59BF" w:rsidP="0005519F">
      <w:pPr>
        <w:pStyle w:val="NormalWeb"/>
        <w:spacing w:before="0" w:beforeAutospacing="0" w:after="0" w:afterAutospacing="0" w:line="228" w:lineRule="auto"/>
        <w:jc w:val="both"/>
        <w:rPr>
          <w:sz w:val="22"/>
          <w:szCs w:val="22"/>
        </w:rPr>
      </w:pPr>
      <w:r w:rsidRPr="00E17B79">
        <w:rPr>
          <w:sz w:val="22"/>
          <w:szCs w:val="22"/>
        </w:rPr>
        <w:t>A weekly inspection must be conducted by the custodian to check for loose bolts, wear, and the general security of the structure. Weekly inspections must be logged, and any action taken documented.</w:t>
      </w:r>
    </w:p>
    <w:p w:rsidR="0005519F" w:rsidRPr="00E17B79" w:rsidRDefault="0005519F" w:rsidP="0005519F">
      <w:pPr>
        <w:pStyle w:val="NormalWeb"/>
        <w:spacing w:before="0" w:beforeAutospacing="0" w:after="0" w:afterAutospacing="0" w:line="228" w:lineRule="auto"/>
        <w:jc w:val="both"/>
        <w:rPr>
          <w:sz w:val="22"/>
          <w:szCs w:val="22"/>
        </w:rPr>
      </w:pPr>
    </w:p>
    <w:p w:rsidR="007A59BF" w:rsidRPr="00E17B79" w:rsidRDefault="007A59BF" w:rsidP="0005519F">
      <w:pPr>
        <w:pStyle w:val="NormalWeb"/>
        <w:spacing w:before="0" w:beforeAutospacing="0" w:after="0" w:afterAutospacing="0" w:line="228" w:lineRule="auto"/>
        <w:jc w:val="both"/>
        <w:rPr>
          <w:sz w:val="22"/>
          <w:szCs w:val="22"/>
        </w:rPr>
      </w:pPr>
      <w:r w:rsidRPr="00E17B79">
        <w:rPr>
          <w:sz w:val="22"/>
          <w:szCs w:val="22"/>
        </w:rPr>
        <w:t>If a weakness is identified in a structure and it cannot be immediately repaired, the equipment must be removed from service until repairs can be made.</w:t>
      </w:r>
    </w:p>
    <w:p w:rsidR="0005519F" w:rsidRPr="00E17B79" w:rsidRDefault="0005519F" w:rsidP="0005519F">
      <w:pPr>
        <w:pStyle w:val="NormalWeb"/>
        <w:spacing w:before="0" w:beforeAutospacing="0" w:after="0" w:afterAutospacing="0" w:line="228" w:lineRule="auto"/>
        <w:jc w:val="both"/>
        <w:rPr>
          <w:rStyle w:val="Strong"/>
          <w:sz w:val="22"/>
          <w:szCs w:val="22"/>
        </w:rPr>
      </w:pPr>
    </w:p>
    <w:p w:rsidR="007A59BF" w:rsidRPr="00E17B79" w:rsidRDefault="0005519F" w:rsidP="0005519F">
      <w:pPr>
        <w:pStyle w:val="NormalWeb"/>
        <w:spacing w:before="0" w:beforeAutospacing="0" w:after="0" w:afterAutospacing="0" w:line="228" w:lineRule="auto"/>
        <w:jc w:val="both"/>
        <w:rPr>
          <w:sz w:val="22"/>
          <w:szCs w:val="22"/>
        </w:rPr>
      </w:pPr>
      <w:r w:rsidRPr="00E17B79">
        <w:rPr>
          <w:rStyle w:val="Strong"/>
          <w:sz w:val="22"/>
          <w:szCs w:val="22"/>
        </w:rPr>
        <w:t>Yearly Inspections</w:t>
      </w:r>
    </w:p>
    <w:p w:rsidR="00042934" w:rsidRPr="00E17B79" w:rsidRDefault="00042934" w:rsidP="0005519F">
      <w:pPr>
        <w:pStyle w:val="NormalWeb"/>
        <w:spacing w:before="0" w:beforeAutospacing="0" w:after="0" w:afterAutospacing="0" w:line="228" w:lineRule="auto"/>
        <w:jc w:val="both"/>
        <w:rPr>
          <w:sz w:val="22"/>
          <w:szCs w:val="22"/>
        </w:rPr>
      </w:pPr>
    </w:p>
    <w:p w:rsidR="007A59BF" w:rsidRPr="00E17B79" w:rsidRDefault="007A59BF" w:rsidP="0005519F">
      <w:pPr>
        <w:pStyle w:val="NormalWeb"/>
        <w:spacing w:before="0" w:beforeAutospacing="0" w:after="0" w:afterAutospacing="0" w:line="228" w:lineRule="auto"/>
        <w:jc w:val="both"/>
        <w:rPr>
          <w:sz w:val="22"/>
          <w:szCs w:val="22"/>
        </w:rPr>
      </w:pPr>
      <w:r w:rsidRPr="00E17B79">
        <w:rPr>
          <w:sz w:val="22"/>
          <w:szCs w:val="22"/>
        </w:rPr>
        <w:t xml:space="preserve">Every year a comprehensive written report must be prepared by a certified playground inspector appointed by </w:t>
      </w:r>
      <w:r w:rsidR="006A17AB" w:rsidRPr="00E17B79">
        <w:rPr>
          <w:sz w:val="22"/>
          <w:szCs w:val="22"/>
        </w:rPr>
        <w:t xml:space="preserve">Facilities </w:t>
      </w:r>
      <w:r w:rsidRPr="00E17B79">
        <w:rPr>
          <w:sz w:val="22"/>
          <w:szCs w:val="22"/>
        </w:rPr>
        <w:t>Services.  These reports will be made available to the Principal in order to implement the necessary repairs.</w:t>
      </w:r>
    </w:p>
    <w:p w:rsidR="00042934" w:rsidRPr="00E17B79" w:rsidRDefault="00042934" w:rsidP="0005519F">
      <w:pPr>
        <w:pStyle w:val="NormalWeb"/>
        <w:spacing w:before="0" w:beforeAutospacing="0" w:after="0" w:afterAutospacing="0" w:line="228" w:lineRule="auto"/>
        <w:jc w:val="both"/>
        <w:rPr>
          <w:sz w:val="22"/>
          <w:szCs w:val="22"/>
        </w:rPr>
      </w:pPr>
    </w:p>
    <w:p w:rsidR="007A59BF" w:rsidRDefault="007A59BF" w:rsidP="0005519F">
      <w:pPr>
        <w:pStyle w:val="NormalWeb"/>
        <w:spacing w:before="0" w:beforeAutospacing="0" w:after="0" w:afterAutospacing="0" w:line="228" w:lineRule="auto"/>
        <w:jc w:val="both"/>
        <w:rPr>
          <w:sz w:val="22"/>
          <w:szCs w:val="22"/>
        </w:rPr>
      </w:pPr>
      <w:r w:rsidRPr="00E17B79">
        <w:rPr>
          <w:sz w:val="22"/>
          <w:szCs w:val="22"/>
        </w:rPr>
        <w:t>Reported injuries that have occurred on the playground equipment must be recorded and immediately reported to the Principal, Family of School</w:t>
      </w:r>
      <w:r w:rsidR="006A17AB" w:rsidRPr="00E17B79">
        <w:rPr>
          <w:sz w:val="22"/>
          <w:szCs w:val="22"/>
        </w:rPr>
        <w:t>s</w:t>
      </w:r>
      <w:r w:rsidRPr="00E17B79">
        <w:rPr>
          <w:sz w:val="22"/>
          <w:szCs w:val="22"/>
        </w:rPr>
        <w:t xml:space="preserve"> Superintendent and the Superintendent of Business </w:t>
      </w:r>
      <w:r w:rsidR="00E17B79" w:rsidRPr="00E17B79">
        <w:rPr>
          <w:sz w:val="22"/>
          <w:szCs w:val="22"/>
        </w:rPr>
        <w:t>&amp; Financial</w:t>
      </w:r>
      <w:r w:rsidR="006A17AB" w:rsidRPr="00E17B79">
        <w:rPr>
          <w:sz w:val="22"/>
          <w:szCs w:val="22"/>
        </w:rPr>
        <w:t xml:space="preserve"> Services </w:t>
      </w:r>
      <w:r w:rsidRPr="00E17B79">
        <w:rPr>
          <w:sz w:val="22"/>
          <w:szCs w:val="22"/>
        </w:rPr>
        <w:t xml:space="preserve">with a copy </w:t>
      </w:r>
      <w:r w:rsidR="00E17B79" w:rsidRPr="00E17B79">
        <w:rPr>
          <w:sz w:val="22"/>
          <w:szCs w:val="22"/>
        </w:rPr>
        <w:t>to Facilities</w:t>
      </w:r>
      <w:r w:rsidR="006A17AB" w:rsidRPr="00E17B79">
        <w:rPr>
          <w:sz w:val="22"/>
          <w:szCs w:val="22"/>
        </w:rPr>
        <w:t xml:space="preserve"> </w:t>
      </w:r>
      <w:r w:rsidRPr="00E17B79">
        <w:rPr>
          <w:sz w:val="22"/>
          <w:szCs w:val="22"/>
        </w:rPr>
        <w:t>Services.</w:t>
      </w:r>
    </w:p>
    <w:p w:rsidR="00DC29F4" w:rsidRDefault="00DC29F4" w:rsidP="0005519F">
      <w:pPr>
        <w:pStyle w:val="NormalWeb"/>
        <w:spacing w:before="0" w:beforeAutospacing="0" w:after="0" w:afterAutospacing="0" w:line="228" w:lineRule="auto"/>
        <w:jc w:val="both"/>
        <w:rPr>
          <w:sz w:val="22"/>
          <w:szCs w:val="22"/>
        </w:rPr>
      </w:pPr>
    </w:p>
    <w:p w:rsidR="00DC29F4" w:rsidRPr="00BC044B" w:rsidRDefault="00DC29F4" w:rsidP="00DC29F4">
      <w:pPr>
        <w:spacing w:line="228" w:lineRule="auto"/>
        <w:jc w:val="both"/>
        <w:rPr>
          <w:bCs/>
          <w:color w:val="000000"/>
          <w:sz w:val="22"/>
          <w:szCs w:val="22"/>
          <w:lang w:val="en-US" w:eastAsia="en-US"/>
        </w:rPr>
      </w:pPr>
      <w:r w:rsidRPr="00BC044B">
        <w:rPr>
          <w:bCs/>
          <w:color w:val="000000"/>
          <w:sz w:val="22"/>
          <w:szCs w:val="22"/>
          <w:lang w:val="en-US" w:eastAsia="en-US"/>
        </w:rPr>
        <w:t>Reference Publications:</w:t>
      </w:r>
    </w:p>
    <w:p w:rsidR="00DC29F4" w:rsidRPr="00BC044B" w:rsidRDefault="006D3D59" w:rsidP="00DC29F4">
      <w:pPr>
        <w:numPr>
          <w:ilvl w:val="0"/>
          <w:numId w:val="30"/>
        </w:numPr>
        <w:tabs>
          <w:tab w:val="left" w:pos="288"/>
          <w:tab w:val="left" w:pos="576"/>
          <w:tab w:val="left" w:pos="864"/>
        </w:tabs>
        <w:spacing w:line="228" w:lineRule="auto"/>
        <w:ind w:left="576" w:hanging="288"/>
        <w:jc w:val="both"/>
        <w:rPr>
          <w:b/>
          <w:i/>
          <w:color w:val="0000CC"/>
          <w:sz w:val="22"/>
          <w:szCs w:val="22"/>
          <w:u w:val="single"/>
          <w:lang w:val="en-US" w:eastAsia="en-US"/>
        </w:rPr>
      </w:pPr>
      <w:hyperlink r:id="rId8" w:history="1">
        <w:r w:rsidR="00DC29F4" w:rsidRPr="006D3D59">
          <w:rPr>
            <w:rStyle w:val="Hyperlink"/>
            <w:b/>
            <w:bCs/>
            <w:i/>
            <w:sz w:val="22"/>
            <w:szCs w:val="22"/>
            <w:lang w:val="en-US" w:eastAsia="en-US"/>
          </w:rPr>
          <w:t>CAN/CSA-Z614-(Latest Edition)</w:t>
        </w:r>
        <w:r w:rsidR="00DC29F4" w:rsidRPr="006D3D59">
          <w:rPr>
            <w:rStyle w:val="Hyperlink"/>
            <w:b/>
            <w:i/>
            <w:sz w:val="22"/>
            <w:szCs w:val="22"/>
            <w:lang w:val="en-US" w:eastAsia="en-US"/>
          </w:rPr>
          <w:t xml:space="preserve"> (</w:t>
        </w:r>
        <w:r w:rsidR="00DC29F4" w:rsidRPr="006D3D59">
          <w:rPr>
            <w:rStyle w:val="Hyperlink"/>
            <w:b/>
            <w:bCs/>
            <w:i/>
            <w:sz w:val="22"/>
            <w:szCs w:val="22"/>
            <w:lang w:val="en-US" w:eastAsia="en-US"/>
          </w:rPr>
          <w:t>Canadian S</w:t>
        </w:r>
        <w:r w:rsidR="00DC29F4" w:rsidRPr="006D3D59">
          <w:rPr>
            <w:rStyle w:val="Hyperlink"/>
            <w:b/>
            <w:bCs/>
            <w:i/>
            <w:sz w:val="22"/>
            <w:szCs w:val="22"/>
            <w:lang w:val="en-US" w:eastAsia="en-US"/>
          </w:rPr>
          <w:t>t</w:t>
        </w:r>
        <w:r w:rsidR="00DC29F4" w:rsidRPr="006D3D59">
          <w:rPr>
            <w:rStyle w:val="Hyperlink"/>
            <w:b/>
            <w:bCs/>
            <w:i/>
            <w:sz w:val="22"/>
            <w:szCs w:val="22"/>
            <w:lang w:val="en-US" w:eastAsia="en-US"/>
          </w:rPr>
          <w:t>andard Association</w:t>
        </w:r>
        <w:r w:rsidR="00DC29F4" w:rsidRPr="006D3D59">
          <w:rPr>
            <w:rStyle w:val="Hyperlink"/>
            <w:b/>
            <w:i/>
            <w:sz w:val="22"/>
            <w:szCs w:val="22"/>
            <w:lang w:val="en-US" w:eastAsia="en-US"/>
          </w:rPr>
          <w:t xml:space="preserve"> for Children’s </w:t>
        </w:r>
        <w:proofErr w:type="spellStart"/>
        <w:r w:rsidR="00DC29F4" w:rsidRPr="006D3D59">
          <w:rPr>
            <w:rStyle w:val="Hyperlink"/>
            <w:b/>
            <w:i/>
            <w:sz w:val="22"/>
            <w:szCs w:val="22"/>
            <w:lang w:val="en-US" w:eastAsia="en-US"/>
          </w:rPr>
          <w:t>Playspaces</w:t>
        </w:r>
        <w:proofErr w:type="spellEnd"/>
        <w:r w:rsidR="00DC29F4" w:rsidRPr="006D3D59">
          <w:rPr>
            <w:rStyle w:val="Hyperlink"/>
            <w:b/>
            <w:i/>
            <w:sz w:val="22"/>
            <w:szCs w:val="22"/>
            <w:lang w:val="en-US" w:eastAsia="en-US"/>
          </w:rPr>
          <w:t xml:space="preserve"> and Equipment)</w:t>
        </w:r>
      </w:hyperlink>
      <w:bookmarkStart w:id="0" w:name="_GoBack"/>
      <w:bookmarkEnd w:id="0"/>
    </w:p>
    <w:p w:rsidR="00DC29F4" w:rsidRPr="00211C08" w:rsidRDefault="006D3D59" w:rsidP="00211C08">
      <w:pPr>
        <w:numPr>
          <w:ilvl w:val="0"/>
          <w:numId w:val="30"/>
        </w:numPr>
        <w:tabs>
          <w:tab w:val="left" w:pos="288"/>
          <w:tab w:val="left" w:pos="576"/>
          <w:tab w:val="left" w:pos="864"/>
        </w:tabs>
        <w:spacing w:line="228" w:lineRule="auto"/>
        <w:ind w:left="576" w:hanging="288"/>
        <w:jc w:val="both"/>
        <w:rPr>
          <w:b/>
          <w:i/>
          <w:color w:val="0000CC"/>
          <w:sz w:val="22"/>
          <w:szCs w:val="22"/>
          <w:u w:val="single"/>
          <w:lang w:val="en-US" w:eastAsia="en-US"/>
        </w:rPr>
      </w:pPr>
      <w:hyperlink r:id="rId9" w:history="1">
        <w:r w:rsidR="00DC29F4" w:rsidRPr="006D3D59">
          <w:rPr>
            <w:rStyle w:val="Hyperlink"/>
            <w:b/>
            <w:bCs/>
            <w:i/>
            <w:sz w:val="22"/>
            <w:szCs w:val="22"/>
            <w:lang w:val="en-US" w:eastAsia="en-US"/>
          </w:rPr>
          <w:t>ASTM F 1292-99</w:t>
        </w:r>
        <w:r w:rsidR="00DC29F4" w:rsidRPr="006D3D59">
          <w:rPr>
            <w:rStyle w:val="Hyperlink"/>
            <w:b/>
            <w:i/>
            <w:sz w:val="22"/>
            <w:szCs w:val="22"/>
            <w:lang w:val="en-US" w:eastAsia="en-US"/>
          </w:rPr>
          <w:t xml:space="preserve"> (</w:t>
        </w:r>
        <w:r w:rsidR="00DC29F4" w:rsidRPr="006D3D59">
          <w:rPr>
            <w:rStyle w:val="Hyperlink"/>
            <w:b/>
            <w:bCs/>
            <w:i/>
            <w:sz w:val="22"/>
            <w:szCs w:val="22"/>
            <w:lang w:val="en-US" w:eastAsia="en-US"/>
          </w:rPr>
          <w:t>American Society for Testing Mater</w:t>
        </w:r>
        <w:r w:rsidR="00DC29F4" w:rsidRPr="006D3D59">
          <w:rPr>
            <w:rStyle w:val="Hyperlink"/>
            <w:b/>
            <w:bCs/>
            <w:i/>
            <w:sz w:val="22"/>
            <w:szCs w:val="22"/>
            <w:lang w:val="en-US" w:eastAsia="en-US"/>
          </w:rPr>
          <w:t>i</w:t>
        </w:r>
        <w:r w:rsidR="00DC29F4" w:rsidRPr="006D3D59">
          <w:rPr>
            <w:rStyle w:val="Hyperlink"/>
            <w:b/>
            <w:bCs/>
            <w:i/>
            <w:sz w:val="22"/>
            <w:szCs w:val="22"/>
            <w:lang w:val="en-US" w:eastAsia="en-US"/>
          </w:rPr>
          <w:t>als</w:t>
        </w:r>
        <w:r w:rsidR="00DC29F4" w:rsidRPr="006D3D59">
          <w:rPr>
            <w:rStyle w:val="Hyperlink"/>
            <w:b/>
            <w:i/>
            <w:sz w:val="22"/>
            <w:szCs w:val="22"/>
            <w:lang w:val="en-US" w:eastAsia="en-US"/>
          </w:rPr>
          <w:t>-Standard Test Method for Shock-Absorbing Properties of Playing Surface Syste</w:t>
        </w:r>
        <w:r w:rsidR="00DC29F4" w:rsidRPr="006D3D59">
          <w:rPr>
            <w:rStyle w:val="Hyperlink"/>
            <w:b/>
            <w:i/>
            <w:sz w:val="22"/>
            <w:szCs w:val="22"/>
            <w:lang w:val="en-US" w:eastAsia="en-US"/>
          </w:rPr>
          <w:t>m</w:t>
        </w:r>
        <w:r w:rsidR="00DC29F4" w:rsidRPr="006D3D59">
          <w:rPr>
            <w:rStyle w:val="Hyperlink"/>
            <w:b/>
            <w:i/>
            <w:sz w:val="22"/>
            <w:szCs w:val="22"/>
            <w:lang w:val="en-US" w:eastAsia="en-US"/>
          </w:rPr>
          <w:t>s and Materials</w:t>
        </w:r>
      </w:hyperlink>
      <w:r w:rsidR="00DC29F4" w:rsidRPr="006D3D59">
        <w:rPr>
          <w:b/>
          <w:i/>
          <w:color w:val="0000CC"/>
          <w:sz w:val="22"/>
          <w:szCs w:val="22"/>
          <w:u w:val="single"/>
          <w:lang w:val="en-US" w:eastAsia="en-US"/>
        </w:rPr>
        <w:t>)</w:t>
      </w:r>
    </w:p>
    <w:p w:rsidR="00DC29F4" w:rsidRDefault="00211C08" w:rsidP="00DC29F4">
      <w:pPr>
        <w:numPr>
          <w:ilvl w:val="0"/>
          <w:numId w:val="30"/>
        </w:numPr>
        <w:tabs>
          <w:tab w:val="left" w:pos="288"/>
          <w:tab w:val="left" w:pos="576"/>
          <w:tab w:val="left" w:pos="864"/>
        </w:tabs>
        <w:spacing w:line="228" w:lineRule="auto"/>
        <w:ind w:left="576" w:hanging="288"/>
        <w:jc w:val="both"/>
        <w:rPr>
          <w:b/>
          <w:bCs/>
          <w:i/>
          <w:color w:val="0000CC"/>
          <w:sz w:val="22"/>
          <w:szCs w:val="22"/>
          <w:u w:val="single"/>
          <w:lang w:val="en-US" w:eastAsia="en-US"/>
        </w:rPr>
      </w:pPr>
      <w:r>
        <w:rPr>
          <w:b/>
          <w:bCs/>
          <w:i/>
          <w:color w:val="0000CC"/>
          <w:sz w:val="22"/>
          <w:szCs w:val="22"/>
          <w:u w:val="single"/>
          <w:lang w:val="en-US" w:eastAsia="en-US"/>
        </w:rPr>
        <w:fldChar w:fldCharType="begin"/>
      </w:r>
      <w:r>
        <w:rPr>
          <w:b/>
          <w:bCs/>
          <w:i/>
          <w:color w:val="0000CC"/>
          <w:sz w:val="22"/>
          <w:szCs w:val="22"/>
          <w:u w:val="single"/>
          <w:lang w:val="en-US" w:eastAsia="en-US"/>
        </w:rPr>
        <w:instrText xml:space="preserve"> HYPERLINK "https://www.osbie.on.ca/" </w:instrText>
      </w:r>
      <w:r>
        <w:rPr>
          <w:b/>
          <w:bCs/>
          <w:i/>
          <w:color w:val="0000CC"/>
          <w:sz w:val="22"/>
          <w:szCs w:val="22"/>
          <w:u w:val="single"/>
          <w:lang w:val="en-US" w:eastAsia="en-US"/>
        </w:rPr>
      </w:r>
      <w:r>
        <w:rPr>
          <w:b/>
          <w:bCs/>
          <w:i/>
          <w:color w:val="0000CC"/>
          <w:sz w:val="22"/>
          <w:szCs w:val="22"/>
          <w:u w:val="single"/>
          <w:lang w:val="en-US" w:eastAsia="en-US"/>
        </w:rPr>
        <w:fldChar w:fldCharType="separate"/>
      </w:r>
      <w:r w:rsidR="00DC29F4" w:rsidRPr="00211C08">
        <w:rPr>
          <w:rStyle w:val="Hyperlink"/>
          <w:b/>
          <w:bCs/>
          <w:i/>
          <w:sz w:val="22"/>
          <w:szCs w:val="22"/>
          <w:lang w:val="en-US" w:eastAsia="en-US"/>
        </w:rPr>
        <w:t>Ontario School Boards’ Insurance Exchange – Advisory Bulletins</w:t>
      </w:r>
      <w:r>
        <w:rPr>
          <w:b/>
          <w:bCs/>
          <w:i/>
          <w:color w:val="0000CC"/>
          <w:sz w:val="22"/>
          <w:szCs w:val="22"/>
          <w:u w:val="single"/>
          <w:lang w:val="en-US" w:eastAsia="en-US"/>
        </w:rPr>
        <w:fldChar w:fldCharType="end"/>
      </w:r>
    </w:p>
    <w:p w:rsidR="00DC29F4" w:rsidRPr="00E17B79" w:rsidRDefault="00DC29F4" w:rsidP="0005519F">
      <w:pPr>
        <w:pStyle w:val="NormalWeb"/>
        <w:spacing w:before="0" w:beforeAutospacing="0" w:after="0" w:afterAutospacing="0" w:line="228" w:lineRule="auto"/>
        <w:jc w:val="both"/>
        <w:rPr>
          <w:sz w:val="22"/>
          <w:szCs w:val="22"/>
        </w:rPr>
      </w:pPr>
    </w:p>
    <w:p w:rsidR="006969C8" w:rsidRDefault="006969C8" w:rsidP="0005519F">
      <w:pPr>
        <w:spacing w:line="228" w:lineRule="auto"/>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568E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568E4" w:rsidRPr="00907AF4" w:rsidRDefault="008568E4"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568E4" w:rsidRPr="00907AF4" w:rsidRDefault="008568E4" w:rsidP="00CA2E5C">
            <w:pPr>
              <w:spacing w:line="228" w:lineRule="auto"/>
              <w:rPr>
                <w:rFonts w:ascii="Calibri" w:hAnsi="Calibri"/>
                <w:b/>
                <w:color w:val="FFFFFF"/>
                <w:sz w:val="18"/>
                <w:szCs w:val="18"/>
              </w:rPr>
            </w:pPr>
          </w:p>
          <w:p w:rsidR="008568E4" w:rsidRPr="00907AF4" w:rsidRDefault="008568E4"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568E4" w:rsidRPr="00907AF4" w:rsidRDefault="008568E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568E4" w:rsidRPr="00907AF4" w:rsidRDefault="008568E4" w:rsidP="00CA2E5C">
            <w:pPr>
              <w:spacing w:line="228" w:lineRule="auto"/>
              <w:rPr>
                <w:rFonts w:ascii="Calibri" w:hAnsi="Calibri"/>
                <w:b/>
                <w:sz w:val="18"/>
                <w:szCs w:val="18"/>
              </w:rPr>
            </w:pPr>
            <w:r>
              <w:rPr>
                <w:rFonts w:ascii="Calibri" w:hAnsi="Calibri"/>
                <w:b/>
                <w:sz w:val="18"/>
                <w:szCs w:val="18"/>
              </w:rPr>
              <w:t>April 28, 1998</w:t>
            </w:r>
          </w:p>
          <w:p w:rsidR="008568E4" w:rsidRPr="00907AF4" w:rsidRDefault="008568E4" w:rsidP="00CA2E5C">
            <w:pPr>
              <w:spacing w:line="228" w:lineRule="auto"/>
              <w:rPr>
                <w:rFonts w:ascii="Calibri" w:hAnsi="Calibri"/>
                <w:b/>
                <w:sz w:val="18"/>
                <w:szCs w:val="18"/>
              </w:rPr>
            </w:pPr>
          </w:p>
          <w:p w:rsidR="008568E4" w:rsidRDefault="008568E4" w:rsidP="00CA2E5C">
            <w:pPr>
              <w:spacing w:line="228" w:lineRule="auto"/>
              <w:rPr>
                <w:rFonts w:ascii="Calibri" w:hAnsi="Calibri"/>
                <w:b/>
                <w:sz w:val="18"/>
                <w:szCs w:val="18"/>
              </w:rPr>
            </w:pPr>
            <w:r>
              <w:rPr>
                <w:rFonts w:ascii="Calibri" w:hAnsi="Calibri"/>
                <w:b/>
                <w:sz w:val="18"/>
                <w:szCs w:val="18"/>
              </w:rPr>
              <w:t>October 21, 2004</w:t>
            </w:r>
          </w:p>
          <w:p w:rsidR="008568E4" w:rsidRDefault="008568E4" w:rsidP="00CA2E5C">
            <w:pPr>
              <w:spacing w:line="228" w:lineRule="auto"/>
              <w:rPr>
                <w:rFonts w:ascii="Calibri" w:hAnsi="Calibri"/>
                <w:b/>
                <w:sz w:val="18"/>
                <w:szCs w:val="18"/>
              </w:rPr>
            </w:pPr>
            <w:r>
              <w:rPr>
                <w:rFonts w:ascii="Calibri" w:hAnsi="Calibri"/>
                <w:b/>
                <w:sz w:val="18"/>
                <w:szCs w:val="18"/>
              </w:rPr>
              <w:t>May 22, 2012</w:t>
            </w:r>
          </w:p>
          <w:p w:rsidR="008568E4" w:rsidRDefault="008568E4" w:rsidP="00CA2E5C">
            <w:pPr>
              <w:spacing w:line="228" w:lineRule="auto"/>
              <w:rPr>
                <w:rFonts w:ascii="Calibri" w:hAnsi="Calibri"/>
                <w:b/>
                <w:sz w:val="18"/>
                <w:szCs w:val="18"/>
              </w:rPr>
            </w:pPr>
            <w:r>
              <w:rPr>
                <w:rFonts w:ascii="Calibri" w:hAnsi="Calibri"/>
                <w:b/>
                <w:sz w:val="18"/>
                <w:szCs w:val="18"/>
              </w:rPr>
              <w:t>October 23, 2018</w:t>
            </w:r>
          </w:p>
          <w:p w:rsidR="008568E4" w:rsidRPr="00907AF4" w:rsidRDefault="008568E4" w:rsidP="00CA2E5C">
            <w:pPr>
              <w:spacing w:line="228" w:lineRule="auto"/>
              <w:rPr>
                <w:rFonts w:ascii="Calibri" w:hAnsi="Calibri"/>
                <w:b/>
                <w:sz w:val="18"/>
                <w:szCs w:val="18"/>
              </w:rPr>
            </w:pPr>
          </w:p>
          <w:p w:rsidR="008568E4" w:rsidRPr="00907AF4" w:rsidRDefault="008568E4" w:rsidP="00CA2E5C">
            <w:pPr>
              <w:spacing w:line="228" w:lineRule="auto"/>
              <w:rPr>
                <w:rFonts w:ascii="Calibri" w:hAnsi="Calibri"/>
                <w:b/>
                <w:sz w:val="18"/>
                <w:szCs w:val="18"/>
              </w:rPr>
            </w:pPr>
          </w:p>
        </w:tc>
      </w:tr>
    </w:tbl>
    <w:p w:rsidR="008568E4" w:rsidRPr="00184A56" w:rsidRDefault="008568E4" w:rsidP="0005519F">
      <w:pPr>
        <w:spacing w:line="228" w:lineRule="auto"/>
        <w:rPr>
          <w:sz w:val="22"/>
          <w:szCs w:val="22"/>
        </w:rPr>
      </w:pPr>
    </w:p>
    <w:sectPr w:rsidR="008568E4" w:rsidRPr="00184A56" w:rsidSect="0005519F">
      <w:footerReference w:type="default" r:id="rId10"/>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09" w:rsidRDefault="00C27909" w:rsidP="0005519F">
      <w:r>
        <w:separator/>
      </w:r>
    </w:p>
  </w:endnote>
  <w:endnote w:type="continuationSeparator" w:id="0">
    <w:p w:rsidR="00C27909" w:rsidRDefault="00C27909" w:rsidP="000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F" w:rsidRPr="00144F41" w:rsidRDefault="0005519F" w:rsidP="0005519F">
    <w:pPr>
      <w:pStyle w:val="Footer"/>
      <w:rPr>
        <w:i/>
        <w:color w:val="808080"/>
        <w:sz w:val="16"/>
        <w:szCs w:val="16"/>
      </w:rPr>
    </w:pPr>
  </w:p>
  <w:p w:rsidR="0005519F" w:rsidRPr="00144F41" w:rsidRDefault="0005519F" w:rsidP="0005519F">
    <w:pPr>
      <w:pStyle w:val="Footer"/>
      <w:rPr>
        <w:i/>
        <w:color w:val="808080"/>
        <w:sz w:val="16"/>
        <w:szCs w:val="16"/>
      </w:rPr>
    </w:pPr>
  </w:p>
  <w:p w:rsidR="0005519F" w:rsidRPr="00144F41" w:rsidRDefault="0005519F" w:rsidP="0005519F">
    <w:pPr>
      <w:pStyle w:val="Footer"/>
      <w:pBdr>
        <w:top w:val="single" w:sz="2" w:space="1" w:color="A6A6A6"/>
      </w:pBdr>
      <w:rPr>
        <w:i/>
        <w:color w:val="808080"/>
        <w:sz w:val="16"/>
        <w:szCs w:val="16"/>
      </w:rPr>
    </w:pPr>
  </w:p>
  <w:p w:rsidR="0005519F" w:rsidRPr="00144F41" w:rsidRDefault="0005519F" w:rsidP="0005519F">
    <w:pPr>
      <w:rPr>
        <w:i/>
        <w:color w:val="808080"/>
        <w:sz w:val="16"/>
        <w:szCs w:val="16"/>
      </w:rPr>
    </w:pPr>
    <w:r>
      <w:rPr>
        <w:i/>
        <w:color w:val="808080"/>
        <w:sz w:val="16"/>
        <w:szCs w:val="16"/>
      </w:rPr>
      <w:t xml:space="preserve">Playground Equipment </w:t>
    </w:r>
    <w:r w:rsidRPr="00144F41">
      <w:rPr>
        <w:i/>
        <w:color w:val="808080"/>
        <w:sz w:val="16"/>
        <w:szCs w:val="16"/>
      </w:rPr>
      <w:t>(</w:t>
    </w:r>
    <w:r>
      <w:rPr>
        <w:i/>
        <w:color w:val="808080"/>
        <w:sz w:val="16"/>
        <w:szCs w:val="16"/>
      </w:rPr>
      <w:t>702.1</w:t>
    </w:r>
    <w:r w:rsidRPr="00144F41">
      <w:rPr>
        <w:i/>
        <w:color w:val="808080"/>
        <w:sz w:val="16"/>
        <w:szCs w:val="16"/>
      </w:rPr>
      <w:t>)</w:t>
    </w:r>
    <w:r w:rsidR="00DC29F4">
      <w:rPr>
        <w:i/>
        <w:color w:val="808080"/>
        <w:sz w:val="16"/>
        <w:szCs w:val="16"/>
      </w:rPr>
      <w:t xml:space="preserve"> Administrative Operational Procedures </w:t>
    </w:r>
  </w:p>
  <w:p w:rsidR="0005519F" w:rsidRPr="0005519F" w:rsidRDefault="0005519F">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11C08">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11C08">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09" w:rsidRDefault="00C27909" w:rsidP="0005519F">
      <w:r>
        <w:separator/>
      </w:r>
    </w:p>
  </w:footnote>
  <w:footnote w:type="continuationSeparator" w:id="0">
    <w:p w:rsidR="00C27909" w:rsidRDefault="00C27909" w:rsidP="0005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4E"/>
    <w:multiLevelType w:val="multilevel"/>
    <w:tmpl w:val="10B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34E10"/>
    <w:multiLevelType w:val="multilevel"/>
    <w:tmpl w:val="26F86C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EC4607"/>
    <w:multiLevelType w:val="multilevel"/>
    <w:tmpl w:val="9B20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F6F10"/>
    <w:multiLevelType w:val="multilevel"/>
    <w:tmpl w:val="134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A1CBF"/>
    <w:multiLevelType w:val="multilevel"/>
    <w:tmpl w:val="000663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DF7D01"/>
    <w:multiLevelType w:val="multilevel"/>
    <w:tmpl w:val="CC240D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A801AF"/>
    <w:multiLevelType w:val="multilevel"/>
    <w:tmpl w:val="7E44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D175F"/>
    <w:multiLevelType w:val="multilevel"/>
    <w:tmpl w:val="A8C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465E8"/>
    <w:multiLevelType w:val="multilevel"/>
    <w:tmpl w:val="AA2A8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B83976"/>
    <w:multiLevelType w:val="multilevel"/>
    <w:tmpl w:val="40AA0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855D76"/>
    <w:multiLevelType w:val="hybridMultilevel"/>
    <w:tmpl w:val="99FA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377A6"/>
    <w:multiLevelType w:val="multilevel"/>
    <w:tmpl w:val="FC10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5290A"/>
    <w:multiLevelType w:val="multilevel"/>
    <w:tmpl w:val="2DEC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23413"/>
    <w:multiLevelType w:val="multilevel"/>
    <w:tmpl w:val="11C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D7103"/>
    <w:multiLevelType w:val="multilevel"/>
    <w:tmpl w:val="AD04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FF77CD"/>
    <w:multiLevelType w:val="multilevel"/>
    <w:tmpl w:val="8370D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5D4A9B"/>
    <w:multiLevelType w:val="multilevel"/>
    <w:tmpl w:val="A29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316C3"/>
    <w:multiLevelType w:val="multilevel"/>
    <w:tmpl w:val="E23E1C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C26E22"/>
    <w:multiLevelType w:val="multilevel"/>
    <w:tmpl w:val="DE3051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0827E5"/>
    <w:multiLevelType w:val="multilevel"/>
    <w:tmpl w:val="873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B6584"/>
    <w:multiLevelType w:val="hybridMultilevel"/>
    <w:tmpl w:val="2018BFF6"/>
    <w:lvl w:ilvl="0" w:tplc="74820C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323D4B"/>
    <w:multiLevelType w:val="multilevel"/>
    <w:tmpl w:val="391092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923DD0"/>
    <w:multiLevelType w:val="multilevel"/>
    <w:tmpl w:val="229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717DF"/>
    <w:multiLevelType w:val="multilevel"/>
    <w:tmpl w:val="DF0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27933"/>
    <w:multiLevelType w:val="multilevel"/>
    <w:tmpl w:val="D5E2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413CAF"/>
    <w:multiLevelType w:val="multilevel"/>
    <w:tmpl w:val="6BD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A249C0"/>
    <w:multiLevelType w:val="hybridMultilevel"/>
    <w:tmpl w:val="58FAE9F0"/>
    <w:lvl w:ilvl="0" w:tplc="80827BA8">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A40B86"/>
    <w:multiLevelType w:val="multilevel"/>
    <w:tmpl w:val="AD981E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C534651"/>
    <w:multiLevelType w:val="multilevel"/>
    <w:tmpl w:val="C1742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14"/>
  </w:num>
  <w:num w:numId="4">
    <w:abstractNumId w:val="26"/>
  </w:num>
  <w:num w:numId="5">
    <w:abstractNumId w:val="13"/>
  </w:num>
  <w:num w:numId="6">
    <w:abstractNumId w:val="9"/>
  </w:num>
  <w:num w:numId="7">
    <w:abstractNumId w:val="23"/>
  </w:num>
  <w:num w:numId="8">
    <w:abstractNumId w:val="5"/>
  </w:num>
  <w:num w:numId="9">
    <w:abstractNumId w:val="6"/>
  </w:num>
  <w:num w:numId="10">
    <w:abstractNumId w:val="4"/>
  </w:num>
  <w:num w:numId="11">
    <w:abstractNumId w:val="8"/>
  </w:num>
  <w:num w:numId="12">
    <w:abstractNumId w:val="28"/>
  </w:num>
  <w:num w:numId="13">
    <w:abstractNumId w:val="3"/>
  </w:num>
  <w:num w:numId="14">
    <w:abstractNumId w:val="10"/>
  </w:num>
  <w:num w:numId="15">
    <w:abstractNumId w:val="24"/>
  </w:num>
  <w:num w:numId="16">
    <w:abstractNumId w:val="22"/>
  </w:num>
  <w:num w:numId="17">
    <w:abstractNumId w:val="18"/>
  </w:num>
  <w:num w:numId="18">
    <w:abstractNumId w:val="1"/>
  </w:num>
  <w:num w:numId="19">
    <w:abstractNumId w:val="29"/>
  </w:num>
  <w:num w:numId="20">
    <w:abstractNumId w:val="16"/>
  </w:num>
  <w:num w:numId="21">
    <w:abstractNumId w:val="12"/>
  </w:num>
  <w:num w:numId="22">
    <w:abstractNumId w:val="25"/>
  </w:num>
  <w:num w:numId="23">
    <w:abstractNumId w:val="19"/>
  </w:num>
  <w:num w:numId="24">
    <w:abstractNumId w:val="15"/>
  </w:num>
  <w:num w:numId="25">
    <w:abstractNumId w:val="17"/>
  </w:num>
  <w:num w:numId="26">
    <w:abstractNumId w:val="2"/>
  </w:num>
  <w:num w:numId="27">
    <w:abstractNumId w:val="20"/>
  </w:num>
  <w:num w:numId="28">
    <w:abstractNumId w:val="21"/>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934"/>
    <w:rsid w:val="00043904"/>
    <w:rsid w:val="00045803"/>
    <w:rsid w:val="00045DDD"/>
    <w:rsid w:val="00046DA0"/>
    <w:rsid w:val="000470A6"/>
    <w:rsid w:val="00047E82"/>
    <w:rsid w:val="000520A2"/>
    <w:rsid w:val="000538C1"/>
    <w:rsid w:val="00054918"/>
    <w:rsid w:val="000549E2"/>
    <w:rsid w:val="00054BDE"/>
    <w:rsid w:val="0005519F"/>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5E"/>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E33"/>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4A56"/>
    <w:rsid w:val="001855E4"/>
    <w:rsid w:val="00185D7B"/>
    <w:rsid w:val="00186D33"/>
    <w:rsid w:val="001870EC"/>
    <w:rsid w:val="00190395"/>
    <w:rsid w:val="00190D6C"/>
    <w:rsid w:val="0019171E"/>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4E76"/>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1C08"/>
    <w:rsid w:val="00216117"/>
    <w:rsid w:val="0021728B"/>
    <w:rsid w:val="00220145"/>
    <w:rsid w:val="00221F5E"/>
    <w:rsid w:val="00222F23"/>
    <w:rsid w:val="00223A1D"/>
    <w:rsid w:val="0022415A"/>
    <w:rsid w:val="00224943"/>
    <w:rsid w:val="00224CE8"/>
    <w:rsid w:val="0022554B"/>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67D83"/>
    <w:rsid w:val="00370F24"/>
    <w:rsid w:val="003718C8"/>
    <w:rsid w:val="003729AF"/>
    <w:rsid w:val="00372E51"/>
    <w:rsid w:val="00373914"/>
    <w:rsid w:val="00374430"/>
    <w:rsid w:val="00376C84"/>
    <w:rsid w:val="003772AF"/>
    <w:rsid w:val="003815DA"/>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02D6"/>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5E9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320"/>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4BA5"/>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281"/>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650"/>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69C8"/>
    <w:rsid w:val="0069766D"/>
    <w:rsid w:val="006A0772"/>
    <w:rsid w:val="006A0CF4"/>
    <w:rsid w:val="006A105F"/>
    <w:rsid w:val="006A1577"/>
    <w:rsid w:val="006A17AB"/>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3D59"/>
    <w:rsid w:val="006D425C"/>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111"/>
    <w:rsid w:val="00795C28"/>
    <w:rsid w:val="00796DE3"/>
    <w:rsid w:val="007976D5"/>
    <w:rsid w:val="00797ED5"/>
    <w:rsid w:val="007A3BEF"/>
    <w:rsid w:val="007A4AA5"/>
    <w:rsid w:val="007A4B39"/>
    <w:rsid w:val="007A59BF"/>
    <w:rsid w:val="007B26D5"/>
    <w:rsid w:val="007B55F7"/>
    <w:rsid w:val="007B5DE6"/>
    <w:rsid w:val="007B5E67"/>
    <w:rsid w:val="007B5FCD"/>
    <w:rsid w:val="007B653D"/>
    <w:rsid w:val="007C0DA4"/>
    <w:rsid w:val="007C227A"/>
    <w:rsid w:val="007C23D7"/>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479E"/>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38D"/>
    <w:rsid w:val="00835ACA"/>
    <w:rsid w:val="00836309"/>
    <w:rsid w:val="00843102"/>
    <w:rsid w:val="008438CF"/>
    <w:rsid w:val="008448DA"/>
    <w:rsid w:val="008458AF"/>
    <w:rsid w:val="00845928"/>
    <w:rsid w:val="00845E2B"/>
    <w:rsid w:val="008461E0"/>
    <w:rsid w:val="00850E75"/>
    <w:rsid w:val="0085301C"/>
    <w:rsid w:val="008568CA"/>
    <w:rsid w:val="008568E4"/>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54D6"/>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0202"/>
    <w:rsid w:val="00931701"/>
    <w:rsid w:val="00932F1F"/>
    <w:rsid w:val="009346D5"/>
    <w:rsid w:val="0093626D"/>
    <w:rsid w:val="00936F6D"/>
    <w:rsid w:val="009373F5"/>
    <w:rsid w:val="00937D28"/>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084"/>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10BB"/>
    <w:rsid w:val="00A32D1E"/>
    <w:rsid w:val="00A33860"/>
    <w:rsid w:val="00A34458"/>
    <w:rsid w:val="00A346FA"/>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0DA"/>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4C0A"/>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5B6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99A"/>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44B"/>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427"/>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27909"/>
    <w:rsid w:val="00C30E71"/>
    <w:rsid w:val="00C320CC"/>
    <w:rsid w:val="00C33A63"/>
    <w:rsid w:val="00C35079"/>
    <w:rsid w:val="00C35604"/>
    <w:rsid w:val="00C36560"/>
    <w:rsid w:val="00C36A87"/>
    <w:rsid w:val="00C37736"/>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0CDB"/>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1EE9"/>
    <w:rsid w:val="00CE2257"/>
    <w:rsid w:val="00CE49BA"/>
    <w:rsid w:val="00CE6493"/>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1B7"/>
    <w:rsid w:val="00D56509"/>
    <w:rsid w:val="00D5650D"/>
    <w:rsid w:val="00D57271"/>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29F4"/>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B79"/>
    <w:rsid w:val="00E20119"/>
    <w:rsid w:val="00E203F0"/>
    <w:rsid w:val="00E2192C"/>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6278"/>
    <w:rsid w:val="00E47E07"/>
    <w:rsid w:val="00E52188"/>
    <w:rsid w:val="00E532A6"/>
    <w:rsid w:val="00E54904"/>
    <w:rsid w:val="00E54AF6"/>
    <w:rsid w:val="00E55D8B"/>
    <w:rsid w:val="00E56C9B"/>
    <w:rsid w:val="00E56DC5"/>
    <w:rsid w:val="00E61154"/>
    <w:rsid w:val="00E614C1"/>
    <w:rsid w:val="00E62527"/>
    <w:rsid w:val="00E62DA8"/>
    <w:rsid w:val="00E6317E"/>
    <w:rsid w:val="00E63591"/>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691B"/>
    <w:rsid w:val="00EC7039"/>
    <w:rsid w:val="00EC73AA"/>
    <w:rsid w:val="00EC7BF6"/>
    <w:rsid w:val="00EC7E42"/>
    <w:rsid w:val="00ED0B91"/>
    <w:rsid w:val="00ED122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037D"/>
    <w:rsid w:val="00F119B9"/>
    <w:rsid w:val="00F13DDA"/>
    <w:rsid w:val="00F14A46"/>
    <w:rsid w:val="00F15715"/>
    <w:rsid w:val="00F1736A"/>
    <w:rsid w:val="00F208E7"/>
    <w:rsid w:val="00F21210"/>
    <w:rsid w:val="00F2164B"/>
    <w:rsid w:val="00F22B06"/>
    <w:rsid w:val="00F25657"/>
    <w:rsid w:val="00F275BD"/>
    <w:rsid w:val="00F32101"/>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491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AF7BC"/>
  <w15:docId w15:val="{7F3AB7F1-5D91-4E66-885D-6EF59383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04"/>
    <w:pPr>
      <w:spacing w:line="228" w:lineRule="auto"/>
      <w:ind w:left="720"/>
      <w:contextualSpacing/>
    </w:pPr>
    <w:rPr>
      <w:rFonts w:ascii="Calibri" w:eastAsia="Calibri" w:hAnsi="Calibri"/>
      <w:sz w:val="22"/>
      <w:szCs w:val="22"/>
      <w:lang w:val="en-US" w:eastAsia="en-US"/>
    </w:rPr>
  </w:style>
  <w:style w:type="character" w:styleId="Hyperlink">
    <w:name w:val="Hyperlink"/>
    <w:rsid w:val="00E54904"/>
    <w:rPr>
      <w:color w:val="0000FF"/>
      <w:u w:val="single"/>
    </w:rPr>
  </w:style>
  <w:style w:type="character" w:styleId="FollowedHyperlink">
    <w:name w:val="FollowedHyperlink"/>
    <w:rsid w:val="006D425C"/>
    <w:rPr>
      <w:color w:val="800080"/>
      <w:u w:val="single"/>
    </w:rPr>
  </w:style>
  <w:style w:type="character" w:styleId="Strong">
    <w:name w:val="Strong"/>
    <w:uiPriority w:val="22"/>
    <w:qFormat/>
    <w:rsid w:val="007C23D7"/>
    <w:rPr>
      <w:b/>
      <w:bCs/>
    </w:rPr>
  </w:style>
  <w:style w:type="paragraph" w:styleId="NormalWeb">
    <w:name w:val="Normal (Web)"/>
    <w:basedOn w:val="Normal"/>
    <w:uiPriority w:val="99"/>
    <w:unhideWhenUsed/>
    <w:rsid w:val="007C23D7"/>
    <w:pPr>
      <w:spacing w:before="100" w:beforeAutospacing="1" w:after="100" w:afterAutospacing="1"/>
    </w:pPr>
    <w:rPr>
      <w:lang w:val="en-US" w:eastAsia="en-US"/>
    </w:rPr>
  </w:style>
  <w:style w:type="paragraph" w:styleId="Header">
    <w:name w:val="header"/>
    <w:basedOn w:val="Normal"/>
    <w:link w:val="HeaderChar"/>
    <w:rsid w:val="0005519F"/>
    <w:pPr>
      <w:tabs>
        <w:tab w:val="center" w:pos="4680"/>
        <w:tab w:val="right" w:pos="9360"/>
      </w:tabs>
    </w:pPr>
  </w:style>
  <w:style w:type="character" w:customStyle="1" w:styleId="HeaderChar">
    <w:name w:val="Header Char"/>
    <w:basedOn w:val="DefaultParagraphFont"/>
    <w:link w:val="Header"/>
    <w:rsid w:val="0005519F"/>
    <w:rPr>
      <w:sz w:val="24"/>
      <w:szCs w:val="24"/>
      <w:lang w:val="en-CA" w:eastAsia="en-CA"/>
    </w:rPr>
  </w:style>
  <w:style w:type="paragraph" w:styleId="Footer">
    <w:name w:val="footer"/>
    <w:basedOn w:val="Normal"/>
    <w:link w:val="FooterChar"/>
    <w:uiPriority w:val="99"/>
    <w:rsid w:val="0005519F"/>
    <w:pPr>
      <w:tabs>
        <w:tab w:val="center" w:pos="4680"/>
        <w:tab w:val="right" w:pos="9360"/>
      </w:tabs>
    </w:pPr>
  </w:style>
  <w:style w:type="character" w:customStyle="1" w:styleId="FooterChar">
    <w:name w:val="Footer Char"/>
    <w:basedOn w:val="DefaultParagraphFont"/>
    <w:link w:val="Footer"/>
    <w:uiPriority w:val="99"/>
    <w:rsid w:val="0005519F"/>
    <w:rPr>
      <w:sz w:val="24"/>
      <w:szCs w:val="24"/>
      <w:lang w:val="en-CA" w:eastAsia="en-CA"/>
    </w:rPr>
  </w:style>
  <w:style w:type="paragraph" w:styleId="BalloonText">
    <w:name w:val="Balloon Text"/>
    <w:basedOn w:val="Normal"/>
    <w:link w:val="BalloonTextChar"/>
    <w:semiHidden/>
    <w:unhideWhenUsed/>
    <w:rsid w:val="0007315E"/>
    <w:rPr>
      <w:rFonts w:ascii="Segoe UI" w:hAnsi="Segoe UI" w:cs="Segoe UI"/>
      <w:sz w:val="18"/>
      <w:szCs w:val="18"/>
    </w:rPr>
  </w:style>
  <w:style w:type="character" w:customStyle="1" w:styleId="BalloonTextChar">
    <w:name w:val="Balloon Text Char"/>
    <w:basedOn w:val="DefaultParagraphFont"/>
    <w:link w:val="BalloonText"/>
    <w:semiHidden/>
    <w:rsid w:val="0007315E"/>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a/en/standardsdb/standards/274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tm.org/DATABASE.CART/HISTORICAL/F1292-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1298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Marconi, Linda</cp:lastModifiedBy>
  <cp:revision>7</cp:revision>
  <cp:lastPrinted>2018-10-24T18:06:00Z</cp:lastPrinted>
  <dcterms:created xsi:type="dcterms:W3CDTF">2018-10-24T18:05:00Z</dcterms:created>
  <dcterms:modified xsi:type="dcterms:W3CDTF">2020-04-28T14:23:00Z</dcterms:modified>
</cp:coreProperties>
</file>